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ETF2021"/>
        <w:tblW w:w="9222" w:type="dxa"/>
        <w:tblLook w:val="04A0" w:firstRow="1" w:lastRow="0" w:firstColumn="1" w:lastColumn="0" w:noHBand="0" w:noVBand="1"/>
      </w:tblPr>
      <w:tblGrid>
        <w:gridCol w:w="1839"/>
        <w:gridCol w:w="2772"/>
        <w:gridCol w:w="2052"/>
        <w:gridCol w:w="2559"/>
      </w:tblGrid>
      <w:tr w:rsidR="00E41C99" w:rsidRPr="008E0434" w14:paraId="5B0AC9A4" w14:textId="77777777" w:rsidTr="763B1B84">
        <w:trPr>
          <w:cnfStyle w:val="100000000000" w:firstRow="1" w:lastRow="0" w:firstColumn="0" w:lastColumn="0" w:oddVBand="0" w:evenVBand="0" w:oddHBand="0" w:evenHBand="0" w:firstRowFirstColumn="0" w:firstRowLastColumn="0" w:lastRowFirstColumn="0" w:lastRowLastColumn="0"/>
          <w:trHeight w:val="405"/>
        </w:trPr>
        <w:tc>
          <w:tcPr>
            <w:tcW w:w="9222" w:type="dxa"/>
            <w:gridSpan w:val="4"/>
          </w:tcPr>
          <w:p w14:paraId="44D2837A" w14:textId="52E5BFAF" w:rsidR="00E41C99" w:rsidRPr="00803FFC" w:rsidRDefault="00AE4A3B" w:rsidP="763B1B84">
            <w:pPr>
              <w:pStyle w:val="1"/>
              <w:rPr>
                <w:lang w:val="fr-FR"/>
              </w:rPr>
            </w:pPr>
            <w:bookmarkStart w:id="0" w:name="_Toc101948591"/>
            <w:r w:rsidRPr="763B1B84">
              <w:rPr>
                <w:lang w:val="fr-FR"/>
              </w:rPr>
              <w:t xml:space="preserve">Appel d'offre - </w:t>
            </w:r>
            <w:r w:rsidR="6A509CF7" w:rsidRPr="763B1B84">
              <w:rPr>
                <w:lang w:val="fr-FR"/>
              </w:rPr>
              <w:t>Fourniture</w:t>
            </w:r>
            <w:r w:rsidRPr="763B1B84">
              <w:rPr>
                <w:lang w:val="fr-FR"/>
              </w:rPr>
              <w:t xml:space="preserve"> d'expertise</w:t>
            </w:r>
            <w:r w:rsidR="6D0B2BFD" w:rsidRPr="763B1B84">
              <w:rPr>
                <w:lang w:val="fr-FR"/>
              </w:rPr>
              <w:t xml:space="preserve"> en externalisation</w:t>
            </w:r>
            <w:r w:rsidRPr="763B1B84">
              <w:rPr>
                <w:lang w:val="fr-FR"/>
              </w:rPr>
              <w:t xml:space="preserve"> 24/0</w:t>
            </w:r>
            <w:r w:rsidR="173B3D5B" w:rsidRPr="763B1B84">
              <w:rPr>
                <w:lang w:val="fr-FR"/>
              </w:rPr>
              <w:t>8</w:t>
            </w:r>
          </w:p>
        </w:tc>
      </w:tr>
      <w:tr w:rsidR="00E41C99" w:rsidRPr="008E0434" w14:paraId="5C6ACE02" w14:textId="77777777" w:rsidTr="763B1B84">
        <w:trPr>
          <w:trHeight w:val="20"/>
        </w:trPr>
        <w:tc>
          <w:tcPr>
            <w:tcW w:w="1839" w:type="dxa"/>
            <w:hideMark/>
          </w:tcPr>
          <w:p w14:paraId="47E68F1D" w14:textId="77777777" w:rsidR="00E41C99" w:rsidRPr="008E0434" w:rsidRDefault="00E41C99" w:rsidP="00C96BA5">
            <w:pPr>
              <w:pStyle w:val="TableFirstColumn"/>
            </w:pPr>
            <w:r w:rsidRPr="008E0434">
              <w:t>Ligne budgétaire/Projet</w:t>
            </w:r>
          </w:p>
        </w:tc>
        <w:tc>
          <w:tcPr>
            <w:tcW w:w="7383" w:type="dxa"/>
            <w:gridSpan w:val="3"/>
            <w:hideMark/>
          </w:tcPr>
          <w:p w14:paraId="730D3302" w14:textId="1F2300AA" w:rsidR="00E41C99" w:rsidRPr="008E0434" w:rsidRDefault="00C637DD" w:rsidP="00C96BA5">
            <w:pPr>
              <w:pStyle w:val="TableText"/>
            </w:pPr>
            <w:r>
              <w:t xml:space="preserve">WP2024 2 </w:t>
            </w:r>
            <w:r w:rsidR="00815777">
              <w:rPr>
                <w:rStyle w:val="normaltextrun"/>
                <w:rFonts w:ascii="Arial" w:hAnsi="Arial" w:cs="Arial"/>
                <w:color w:val="455560"/>
                <w:szCs w:val="17"/>
                <w:shd w:val="clear" w:color="auto" w:fill="FFFFFF"/>
              </w:rPr>
              <w:t>.3 Qualifications</w:t>
            </w:r>
            <w:r w:rsidR="00815777">
              <w:rPr>
                <w:rStyle w:val="eop"/>
                <w:rFonts w:ascii="Arial" w:hAnsi="Arial" w:cs="Arial"/>
                <w:color w:val="455560"/>
                <w:szCs w:val="17"/>
                <w:shd w:val="clear" w:color="auto" w:fill="FFFFFF"/>
              </w:rPr>
              <w:t> </w:t>
            </w:r>
          </w:p>
        </w:tc>
      </w:tr>
      <w:tr w:rsidR="00E41C99" w:rsidRPr="008E0434" w14:paraId="6A728F3A" w14:textId="77777777" w:rsidTr="763B1B84">
        <w:trPr>
          <w:trHeight w:val="20"/>
        </w:trPr>
        <w:tc>
          <w:tcPr>
            <w:tcW w:w="1839" w:type="dxa"/>
          </w:tcPr>
          <w:p w14:paraId="086E0D5A" w14:textId="77777777" w:rsidR="00E41C99" w:rsidRPr="008E0434" w:rsidRDefault="00E41C99" w:rsidP="00C96BA5">
            <w:pPr>
              <w:pStyle w:val="TableFirstColumn"/>
            </w:pPr>
            <w:r w:rsidRPr="008E0434">
              <w:t>Titre de la mission</w:t>
            </w:r>
          </w:p>
        </w:tc>
        <w:tc>
          <w:tcPr>
            <w:tcW w:w="7383" w:type="dxa"/>
            <w:gridSpan w:val="3"/>
          </w:tcPr>
          <w:p w14:paraId="0102FB62" w14:textId="69F86A86" w:rsidR="00E41C99" w:rsidRPr="008E0434" w:rsidRDefault="3906D578" w:rsidP="0F012BE3">
            <w:pPr>
              <w:pStyle w:val="TableText"/>
              <w:rPr>
                <w:rStyle w:val="eop"/>
                <w:rFonts w:ascii="Arial" w:hAnsi="Arial" w:cs="Arial"/>
                <w:color w:val="222A30" w:themeColor="text1" w:themeShade="80"/>
              </w:rPr>
            </w:pPr>
            <w:r w:rsidRPr="3EB2B4C9">
              <w:rPr>
                <w:rStyle w:val="normaltextrun"/>
                <w:rFonts w:ascii="Arial" w:hAnsi="Arial" w:cs="Arial"/>
                <w:color w:val="222A30"/>
                <w:shd w:val="clear" w:color="auto" w:fill="FFFFFF"/>
              </w:rPr>
              <w:t xml:space="preserve">Améliorer l'équivalence et la transparence des diplômes d'EFP algériens, y compris des informations clés sur le système national de certification et sur la validation des </w:t>
            </w:r>
            <w:r w:rsidR="002B1C41">
              <w:rPr>
                <w:rStyle w:val="normaltextrun"/>
                <w:rFonts w:ascii="Arial" w:hAnsi="Arial" w:cs="Arial"/>
                <w:color w:val="222A30"/>
                <w:shd w:val="clear" w:color="auto" w:fill="FFFFFF"/>
              </w:rPr>
              <w:t>acquis de l’expérience</w:t>
            </w:r>
            <w:r w:rsidRPr="3EB2B4C9">
              <w:rPr>
                <w:rStyle w:val="eop"/>
                <w:rFonts w:ascii="Arial" w:hAnsi="Arial" w:cs="Arial"/>
                <w:color w:val="222A30"/>
                <w:shd w:val="clear" w:color="auto" w:fill="FFFFFF"/>
              </w:rPr>
              <w:t> </w:t>
            </w:r>
          </w:p>
        </w:tc>
      </w:tr>
      <w:tr w:rsidR="00E41C99" w:rsidRPr="008E0434" w14:paraId="47699A80" w14:textId="77777777" w:rsidTr="763B1B84">
        <w:trPr>
          <w:trHeight w:val="20"/>
        </w:trPr>
        <w:tc>
          <w:tcPr>
            <w:tcW w:w="1839" w:type="dxa"/>
          </w:tcPr>
          <w:p w14:paraId="47ED9FDA" w14:textId="3406EA49" w:rsidR="00E41C99" w:rsidRPr="008E0434" w:rsidRDefault="00E41C99" w:rsidP="00C96BA5">
            <w:pPr>
              <w:pStyle w:val="TableFirstColumn"/>
            </w:pPr>
            <w:r w:rsidRPr="008E0434">
              <w:t>Services demandés</w:t>
            </w:r>
          </w:p>
        </w:tc>
        <w:tc>
          <w:tcPr>
            <w:tcW w:w="7383" w:type="dxa"/>
            <w:gridSpan w:val="3"/>
          </w:tcPr>
          <w:p w14:paraId="021A5633" w14:textId="0B722D01" w:rsidR="00E41C99" w:rsidRPr="00C637DD" w:rsidRDefault="00C637DD" w:rsidP="00C637DD">
            <w:pPr>
              <w:pStyle w:val="TableText"/>
              <w:rPr>
                <w:sz w:val="18"/>
                <w:szCs w:val="18"/>
              </w:rPr>
            </w:pPr>
            <w:r w:rsidRPr="002B1C41">
              <w:rPr>
                <w:lang w:val="fr-FR"/>
              </w:rPr>
              <w:t xml:space="preserve">Un expert national </w:t>
            </w:r>
            <w:r w:rsidR="294173EC" w:rsidRPr="002B1C41">
              <w:rPr>
                <w:lang w:val="fr-FR"/>
              </w:rPr>
              <w:t xml:space="preserve">spécialisé </w:t>
            </w:r>
            <w:r w:rsidR="4AC87535" w:rsidRPr="002B1C41">
              <w:rPr>
                <w:lang w:val="fr-FR"/>
              </w:rPr>
              <w:t>en</w:t>
            </w:r>
            <w:r w:rsidR="1C3D6253" w:rsidRPr="002B1C41">
              <w:rPr>
                <w:lang w:val="fr-FR"/>
              </w:rPr>
              <w:t xml:space="preserve"> éducation</w:t>
            </w:r>
            <w:r w:rsidR="5F9B14F1" w:rsidRPr="002B1C41">
              <w:rPr>
                <w:lang w:val="fr-FR"/>
              </w:rPr>
              <w:t xml:space="preserve"> et formation professionnelles</w:t>
            </w:r>
            <w:r w:rsidR="1C3D6253" w:rsidRPr="002B1C41">
              <w:rPr>
                <w:lang w:val="fr-FR"/>
              </w:rPr>
              <w:t xml:space="preserve"> et systèmes de certifications en</w:t>
            </w:r>
            <w:r w:rsidRPr="002B1C41">
              <w:rPr>
                <w:lang w:val="fr-FR"/>
              </w:rPr>
              <w:t xml:space="preserve"> Algérie pour </w:t>
            </w:r>
            <w:r w:rsidR="00C84B6E" w:rsidRPr="763B1B84">
              <w:rPr>
                <w:rStyle w:val="normaltextrun"/>
                <w:rFonts w:ascii="Arial" w:hAnsi="Arial" w:cs="Arial"/>
                <w:color w:val="455560"/>
                <w:shd w:val="clear" w:color="auto" w:fill="FFFFFF"/>
              </w:rPr>
              <w:t xml:space="preserve">analyser </w:t>
            </w:r>
            <w:r w:rsidR="00C84B6E" w:rsidRPr="763B1B84">
              <w:rPr>
                <w:rStyle w:val="normaltextrun"/>
                <w:rFonts w:ascii="Arial" w:hAnsi="Arial" w:cs="Arial"/>
                <w:color w:val="222A30"/>
                <w:shd w:val="clear" w:color="auto" w:fill="FFFFFF"/>
              </w:rPr>
              <w:t xml:space="preserve">les aspects clés pour améliorer l'équivalence internationale des diplômes d'EFP, y compris des rapports sur le système national de certification et sur la </w:t>
            </w:r>
            <w:r w:rsidR="002B1C41" w:rsidRPr="3EB2B4C9">
              <w:rPr>
                <w:rStyle w:val="normaltextrun"/>
                <w:rFonts w:ascii="Arial" w:hAnsi="Arial" w:cs="Arial"/>
                <w:color w:val="222A30"/>
                <w:shd w:val="clear" w:color="auto" w:fill="FFFFFF"/>
              </w:rPr>
              <w:t xml:space="preserve">validation des </w:t>
            </w:r>
            <w:r w:rsidR="002B1C41">
              <w:rPr>
                <w:rStyle w:val="normaltextrun"/>
                <w:rFonts w:ascii="Arial" w:hAnsi="Arial" w:cs="Arial"/>
                <w:color w:val="222A30"/>
                <w:shd w:val="clear" w:color="auto" w:fill="FFFFFF"/>
              </w:rPr>
              <w:t>acquis de l’expérience</w:t>
            </w:r>
            <w:r w:rsidR="00C84B6E" w:rsidRPr="763B1B84">
              <w:rPr>
                <w:rStyle w:val="normaltextrun"/>
                <w:rFonts w:ascii="Arial" w:hAnsi="Arial" w:cs="Arial"/>
                <w:color w:val="222A30"/>
                <w:shd w:val="clear" w:color="auto" w:fill="FFFFFF"/>
              </w:rPr>
              <w:t xml:space="preserve"> conformément aux modèles de rapport </w:t>
            </w:r>
            <w:r w:rsidR="0185008A" w:rsidRPr="763B1B84">
              <w:rPr>
                <w:rStyle w:val="normaltextrun"/>
                <w:rFonts w:ascii="Arial" w:hAnsi="Arial" w:cs="Arial"/>
                <w:color w:val="222A30"/>
                <w:shd w:val="clear" w:color="auto" w:fill="FFFFFF"/>
              </w:rPr>
              <w:t>mis à disposition</w:t>
            </w:r>
            <w:r w:rsidR="00C84B6E" w:rsidRPr="763B1B84">
              <w:rPr>
                <w:rStyle w:val="normaltextrun"/>
                <w:rFonts w:ascii="Arial" w:hAnsi="Arial" w:cs="Arial"/>
                <w:color w:val="222A30"/>
                <w:shd w:val="clear" w:color="auto" w:fill="FFFFFF"/>
              </w:rPr>
              <w:t>.</w:t>
            </w:r>
            <w:r w:rsidR="00C84B6E" w:rsidRPr="763B1B84">
              <w:rPr>
                <w:rStyle w:val="eop"/>
                <w:rFonts w:ascii="Arial" w:hAnsi="Arial" w:cs="Arial"/>
                <w:color w:val="222A30"/>
                <w:shd w:val="clear" w:color="auto" w:fill="FFFFFF"/>
              </w:rPr>
              <w:t> </w:t>
            </w:r>
          </w:p>
        </w:tc>
      </w:tr>
      <w:tr w:rsidR="00E41C99" w:rsidRPr="008E0434" w14:paraId="5EB28E26" w14:textId="77777777" w:rsidTr="763B1B84">
        <w:trPr>
          <w:trHeight w:val="405"/>
        </w:trPr>
        <w:tc>
          <w:tcPr>
            <w:tcW w:w="1839" w:type="dxa"/>
          </w:tcPr>
          <w:p w14:paraId="3958EE47" w14:textId="77777777" w:rsidR="00E41C99" w:rsidRPr="008E0434" w:rsidRDefault="00E41C99" w:rsidP="00C96BA5">
            <w:pPr>
              <w:pStyle w:val="TableFirstColumn"/>
            </w:pPr>
            <w:r w:rsidRPr="008E0434">
              <w:t>Livrables</w:t>
            </w:r>
          </w:p>
        </w:tc>
        <w:tc>
          <w:tcPr>
            <w:tcW w:w="7383" w:type="dxa"/>
            <w:gridSpan w:val="3"/>
          </w:tcPr>
          <w:p w14:paraId="2E019A8F" w14:textId="77777777" w:rsidR="00DF2DFA" w:rsidRDefault="00DF2DFA" w:rsidP="4497DAF7">
            <w:pPr>
              <w:pStyle w:val="paragraph"/>
              <w:spacing w:before="0" w:beforeAutospacing="0" w:after="0" w:afterAutospacing="0"/>
              <w:textAlignment w:val="baseline"/>
              <w:rPr>
                <w:rFonts w:ascii="Arial" w:hAnsi="Arial" w:cs="Arial"/>
                <w:color w:val="455560"/>
                <w:sz w:val="17"/>
                <w:szCs w:val="17"/>
                <w:lang w:val="fr-FR"/>
              </w:rPr>
            </w:pPr>
            <w:r w:rsidRPr="4497DAF7">
              <w:rPr>
                <w:rStyle w:val="normaltextrun"/>
                <w:rFonts w:ascii="Arial" w:hAnsi="Arial" w:cs="Arial"/>
                <w:b/>
                <w:bCs/>
                <w:color w:val="455560" w:themeColor="text1"/>
                <w:sz w:val="17"/>
                <w:szCs w:val="17"/>
                <w:lang w:val="fr-FR"/>
              </w:rPr>
              <w:t xml:space="preserve">Un rapport en français </w:t>
            </w:r>
            <w:r w:rsidRPr="4497DAF7">
              <w:rPr>
                <w:rStyle w:val="normaltextrun"/>
                <w:rFonts w:ascii="Arial" w:hAnsi="Arial" w:cs="Arial"/>
                <w:color w:val="455560" w:themeColor="text1"/>
                <w:sz w:val="17"/>
                <w:szCs w:val="17"/>
                <w:lang w:val="fr-FR"/>
              </w:rPr>
              <w:t>, composé de quatre parties qui se terminent par un résumé et des propositions d'actions de suivi préparées par l'ETF :</w:t>
            </w:r>
            <w:r w:rsidRPr="4497DAF7">
              <w:rPr>
                <w:rStyle w:val="eop"/>
                <w:rFonts w:ascii="Arial" w:hAnsi="Arial" w:cs="Arial"/>
                <w:color w:val="455560" w:themeColor="text1"/>
                <w:sz w:val="17"/>
                <w:szCs w:val="17"/>
                <w:lang w:val="fr-FR"/>
              </w:rPr>
              <w:t> </w:t>
            </w:r>
          </w:p>
          <w:p w14:paraId="0E932689" w14:textId="77777777" w:rsidR="00DF2DFA" w:rsidRDefault="00DF2DFA" w:rsidP="00DF2DFA">
            <w:pPr>
              <w:pStyle w:val="paragraph"/>
              <w:spacing w:before="0" w:beforeAutospacing="0" w:after="0" w:afterAutospacing="0"/>
              <w:textAlignment w:val="baseline"/>
              <w:rPr>
                <w:rFonts w:ascii="Arial" w:hAnsi="Arial" w:cs="Arial"/>
                <w:color w:val="455560"/>
                <w:sz w:val="17"/>
                <w:szCs w:val="17"/>
              </w:rPr>
            </w:pPr>
            <w:r>
              <w:rPr>
                <w:rStyle w:val="eop"/>
                <w:rFonts w:ascii="Arial" w:hAnsi="Arial" w:cs="Arial"/>
                <w:color w:val="455560"/>
                <w:sz w:val="17"/>
                <w:szCs w:val="17"/>
              </w:rPr>
              <w:t> </w:t>
            </w:r>
          </w:p>
          <w:p w14:paraId="3E3A0D4B" w14:textId="3BD052C7" w:rsidR="00DF2DFA" w:rsidRDefault="00DF2DFA" w:rsidP="00DF2DFA">
            <w:pPr>
              <w:pStyle w:val="paragraph"/>
              <w:numPr>
                <w:ilvl w:val="0"/>
                <w:numId w:val="29"/>
              </w:numPr>
              <w:spacing w:before="0" w:beforeAutospacing="0" w:after="0" w:afterAutospacing="0"/>
              <w:ind w:left="1080" w:firstLine="0"/>
              <w:textAlignment w:val="baseline"/>
              <w:rPr>
                <w:rFonts w:ascii="Arial" w:hAnsi="Arial" w:cs="Arial"/>
                <w:color w:val="455560"/>
                <w:sz w:val="17"/>
                <w:szCs w:val="17"/>
              </w:rPr>
            </w:pPr>
            <w:r>
              <w:rPr>
                <w:rStyle w:val="normaltextrun"/>
                <w:rFonts w:ascii="Arial" w:hAnsi="Arial" w:cs="Arial"/>
                <w:color w:val="455560"/>
                <w:sz w:val="17"/>
                <w:szCs w:val="17"/>
              </w:rPr>
              <w:t xml:space="preserve">Aperçu du système de </w:t>
            </w:r>
            <w:r w:rsidR="002B1C41">
              <w:rPr>
                <w:rStyle w:val="normaltextrun"/>
                <w:rFonts w:ascii="Arial" w:hAnsi="Arial" w:cs="Arial"/>
                <w:color w:val="455560"/>
                <w:sz w:val="17"/>
                <w:szCs w:val="17"/>
              </w:rPr>
              <w:t>certification</w:t>
            </w:r>
            <w:r>
              <w:rPr>
                <w:rStyle w:val="normaltextrun"/>
                <w:rFonts w:ascii="Arial" w:hAnsi="Arial" w:cs="Arial"/>
                <w:color w:val="455560"/>
                <w:sz w:val="17"/>
                <w:szCs w:val="17"/>
              </w:rPr>
              <w:t xml:space="preserve"> algérien</w:t>
            </w:r>
            <w:r>
              <w:rPr>
                <w:rStyle w:val="eop"/>
                <w:rFonts w:ascii="Arial" w:hAnsi="Arial" w:cs="Arial"/>
                <w:color w:val="455560"/>
                <w:sz w:val="17"/>
                <w:szCs w:val="17"/>
              </w:rPr>
              <w:t> </w:t>
            </w:r>
          </w:p>
          <w:p w14:paraId="541CC093" w14:textId="77777777" w:rsidR="00DF2DFA" w:rsidRDefault="00DF2DFA" w:rsidP="00DF2DFA">
            <w:pPr>
              <w:pStyle w:val="paragraph"/>
              <w:spacing w:before="0" w:beforeAutospacing="0" w:after="0" w:afterAutospacing="0"/>
              <w:textAlignment w:val="baseline"/>
              <w:rPr>
                <w:rFonts w:ascii="Arial" w:hAnsi="Arial" w:cs="Arial"/>
                <w:color w:val="455560"/>
                <w:sz w:val="17"/>
                <w:szCs w:val="17"/>
              </w:rPr>
            </w:pPr>
            <w:r>
              <w:rPr>
                <w:rStyle w:val="eop"/>
                <w:rFonts w:ascii="Arial" w:hAnsi="Arial" w:cs="Arial"/>
                <w:color w:val="455560"/>
                <w:sz w:val="17"/>
                <w:szCs w:val="17"/>
              </w:rPr>
              <w:t> </w:t>
            </w:r>
          </w:p>
          <w:p w14:paraId="6E14A86F" w14:textId="7C004CB8" w:rsidR="00DF2DFA" w:rsidRDefault="00DF2DFA" w:rsidP="3EB2B4C9">
            <w:pPr>
              <w:pStyle w:val="paragraph"/>
              <w:spacing w:before="0" w:beforeAutospacing="0" w:after="0" w:afterAutospacing="0"/>
              <w:ind w:left="720"/>
              <w:textAlignment w:val="baseline"/>
              <w:rPr>
                <w:rFonts w:ascii="Arial" w:hAnsi="Arial" w:cs="Arial"/>
                <w:color w:val="455560"/>
                <w:sz w:val="17"/>
                <w:szCs w:val="17"/>
              </w:rPr>
            </w:pPr>
            <w:r w:rsidRPr="3EB2B4C9">
              <w:rPr>
                <w:rStyle w:val="normaltextrun"/>
                <w:rFonts w:ascii="Arial" w:hAnsi="Arial" w:cs="Arial"/>
                <w:color w:val="455560" w:themeColor="text1"/>
                <w:sz w:val="17"/>
                <w:szCs w:val="17"/>
              </w:rPr>
              <w:t xml:space="preserve">L'ETF n'a pas surveillé le système de certification de l'Algérie car le pays n'a pas développé ni adopté de CNC. La transparence des certifications peut être renforcée par une meilleure compréhension du système de certification. Le rapport doit commencer par une description générale du système de certification de l'Algérie couvrant les </w:t>
            </w:r>
            <w:r w:rsidR="002B1C41">
              <w:rPr>
                <w:rStyle w:val="normaltextrun"/>
                <w:rFonts w:ascii="Arial" w:hAnsi="Arial" w:cs="Arial"/>
                <w:color w:val="455560" w:themeColor="text1"/>
                <w:sz w:val="17"/>
                <w:szCs w:val="17"/>
              </w:rPr>
              <w:t>certifications</w:t>
            </w:r>
            <w:r w:rsidRPr="3EB2B4C9">
              <w:rPr>
                <w:rStyle w:val="normaltextrun"/>
                <w:rFonts w:ascii="Arial" w:hAnsi="Arial" w:cs="Arial"/>
                <w:color w:val="455560" w:themeColor="text1"/>
                <w:sz w:val="17"/>
                <w:szCs w:val="17"/>
              </w:rPr>
              <w:t xml:space="preserve"> pour l'</w:t>
            </w:r>
            <w:r w:rsidR="002B1C41" w:rsidRPr="3EB2B4C9">
              <w:rPr>
                <w:rStyle w:val="normaltextrun"/>
                <w:rFonts w:ascii="Arial" w:hAnsi="Arial" w:cs="Arial"/>
                <w:color w:val="455560" w:themeColor="text1"/>
                <w:sz w:val="17"/>
                <w:szCs w:val="17"/>
              </w:rPr>
              <w:t>é</w:t>
            </w:r>
            <w:r w:rsidR="002B1C41">
              <w:rPr>
                <w:rStyle w:val="normaltextrun"/>
                <w:rFonts w:ascii="Arial" w:hAnsi="Arial" w:cs="Arial"/>
                <w:color w:val="455560" w:themeColor="text1"/>
                <w:sz w:val="17"/>
                <w:szCs w:val="17"/>
              </w:rPr>
              <w:t>ducation nationale</w:t>
            </w:r>
            <w:r w:rsidRPr="3EB2B4C9">
              <w:rPr>
                <w:rStyle w:val="normaltextrun"/>
                <w:rFonts w:ascii="Arial" w:hAnsi="Arial" w:cs="Arial"/>
                <w:color w:val="455560" w:themeColor="text1"/>
                <w:sz w:val="17"/>
                <w:szCs w:val="17"/>
              </w:rPr>
              <w:t xml:space="preserve">, l'enseignement supérieur, l'enseignement professionnel, la formation professionnelle et l'apprentissage des adultes, en utilisant si possible les éléments pertinents de </w:t>
            </w:r>
            <w:hyperlink r:id="rId12" w:history="1">
              <w:r w:rsidRPr="002B1C41">
                <w:rPr>
                  <w:rStyle w:val="-"/>
                  <w:rFonts w:ascii="Arial" w:hAnsi="Arial" w:cs="Arial"/>
                  <w:sz w:val="17"/>
                  <w:szCs w:val="17"/>
                </w:rPr>
                <w:t xml:space="preserve">l'Inventaire mondial </w:t>
              </w:r>
              <w:r w:rsidR="003C7314">
                <w:rPr>
                  <w:rStyle w:val="-"/>
                  <w:rFonts w:ascii="Arial" w:hAnsi="Arial" w:cs="Arial"/>
                  <w:sz w:val="17"/>
                  <w:szCs w:val="17"/>
                </w:rPr>
                <w:t>des</w:t>
              </w:r>
              <w:r w:rsidRPr="002B1C41">
                <w:rPr>
                  <w:rStyle w:val="-"/>
                  <w:rFonts w:ascii="Arial" w:hAnsi="Arial" w:cs="Arial"/>
                  <w:sz w:val="17"/>
                  <w:szCs w:val="17"/>
                </w:rPr>
                <w:t xml:space="preserve"> cadre</w:t>
              </w:r>
              <w:r w:rsidR="003C7314">
                <w:rPr>
                  <w:rStyle w:val="-"/>
                  <w:rFonts w:ascii="Arial" w:hAnsi="Arial" w:cs="Arial"/>
                  <w:sz w:val="17"/>
                  <w:szCs w:val="17"/>
                </w:rPr>
                <w:t>s</w:t>
              </w:r>
              <w:r w:rsidRPr="002B1C41">
                <w:rPr>
                  <w:rStyle w:val="-"/>
                  <w:rFonts w:ascii="Arial" w:hAnsi="Arial" w:cs="Arial"/>
                  <w:sz w:val="17"/>
                  <w:szCs w:val="17"/>
                </w:rPr>
                <w:t xml:space="preserve"> nationa</w:t>
              </w:r>
              <w:r w:rsidR="003C7314">
                <w:rPr>
                  <w:rStyle w:val="-"/>
                  <w:rFonts w:ascii="Arial" w:hAnsi="Arial" w:cs="Arial"/>
                  <w:sz w:val="17"/>
                  <w:szCs w:val="17"/>
                </w:rPr>
                <w:t>ux</w:t>
              </w:r>
              <w:r w:rsidRPr="002B1C41">
                <w:rPr>
                  <w:rStyle w:val="-"/>
                  <w:rFonts w:ascii="Arial" w:hAnsi="Arial" w:cs="Arial"/>
                  <w:sz w:val="17"/>
                  <w:szCs w:val="17"/>
                </w:rPr>
                <w:t xml:space="preserve"> et régiona</w:t>
              </w:r>
              <w:r w:rsidR="003C7314">
                <w:rPr>
                  <w:rStyle w:val="-"/>
                  <w:rFonts w:ascii="Arial" w:hAnsi="Arial" w:cs="Arial"/>
                  <w:sz w:val="17"/>
                  <w:szCs w:val="17"/>
                </w:rPr>
                <w:t>ux</w:t>
              </w:r>
              <w:r w:rsidRPr="002B1C41">
                <w:rPr>
                  <w:rStyle w:val="-"/>
                  <w:rFonts w:ascii="Arial" w:hAnsi="Arial" w:cs="Arial"/>
                  <w:sz w:val="17"/>
                  <w:szCs w:val="17"/>
                </w:rPr>
                <w:t xml:space="preserve"> des certifications</w:t>
              </w:r>
            </w:hyperlink>
            <w:r w:rsidR="005F017F">
              <w:rPr>
                <w:rStyle w:val="normaltextrun"/>
                <w:rFonts w:ascii="Arial" w:hAnsi="Arial" w:cs="Arial"/>
                <w:color w:val="455560" w:themeColor="text1"/>
                <w:sz w:val="17"/>
                <w:szCs w:val="17"/>
              </w:rPr>
              <w:t xml:space="preserve"> (</w:t>
            </w:r>
            <w:r w:rsidR="005F017F" w:rsidRPr="003C7314">
              <w:rPr>
                <w:rStyle w:val="normaltextrun"/>
                <w:rFonts w:ascii="Arial" w:hAnsi="Arial" w:cs="Arial"/>
                <w:i/>
                <w:iCs/>
                <w:color w:val="455560" w:themeColor="text1"/>
                <w:sz w:val="17"/>
                <w:szCs w:val="17"/>
                <w:lang w:val="fr-FR"/>
              </w:rPr>
              <w:t>Global Inventory of National and Regional Qualification Frameworks</w:t>
            </w:r>
            <w:r w:rsidR="005F017F">
              <w:rPr>
                <w:rStyle w:val="normaltextrun"/>
                <w:rFonts w:ascii="Arial" w:hAnsi="Arial" w:cs="Arial"/>
                <w:color w:val="455560" w:themeColor="text1"/>
                <w:sz w:val="17"/>
                <w:szCs w:val="17"/>
              </w:rPr>
              <w:t>)</w:t>
            </w:r>
            <w:r w:rsidRPr="3EB2B4C9">
              <w:rPr>
                <w:rStyle w:val="normaltextrun"/>
                <w:rFonts w:ascii="Arial" w:hAnsi="Arial" w:cs="Arial"/>
                <w:color w:val="455560" w:themeColor="text1"/>
                <w:sz w:val="17"/>
                <w:szCs w:val="17"/>
              </w:rPr>
              <w:t xml:space="preserve"> pour permettre une comparaison internationale.</w:t>
            </w:r>
            <w:r w:rsidRPr="3EB2B4C9">
              <w:rPr>
                <w:rStyle w:val="eop"/>
                <w:rFonts w:ascii="Arial" w:hAnsi="Arial" w:cs="Arial"/>
                <w:color w:val="455560" w:themeColor="text1"/>
                <w:sz w:val="17"/>
                <w:szCs w:val="17"/>
              </w:rPr>
              <w:t> </w:t>
            </w:r>
          </w:p>
          <w:p w14:paraId="298E8CC8" w14:textId="77777777" w:rsidR="00DF2DFA" w:rsidRDefault="00DF2DFA" w:rsidP="00DF2DFA">
            <w:pPr>
              <w:pStyle w:val="paragraph"/>
              <w:spacing w:before="0" w:beforeAutospacing="0" w:after="0" w:afterAutospacing="0"/>
              <w:ind w:left="720"/>
              <w:textAlignment w:val="baseline"/>
              <w:rPr>
                <w:rFonts w:ascii="Arial" w:hAnsi="Arial" w:cs="Arial"/>
                <w:color w:val="455560"/>
                <w:sz w:val="17"/>
                <w:szCs w:val="17"/>
              </w:rPr>
            </w:pPr>
            <w:r>
              <w:rPr>
                <w:rStyle w:val="eop"/>
                <w:rFonts w:ascii="Arial" w:hAnsi="Arial" w:cs="Arial"/>
                <w:color w:val="455560"/>
                <w:sz w:val="17"/>
                <w:szCs w:val="17"/>
              </w:rPr>
              <w:t> </w:t>
            </w:r>
          </w:p>
          <w:p w14:paraId="5CBBA235" w14:textId="3CCC5407" w:rsidR="00DF2DFA" w:rsidRDefault="00DF2DFA" w:rsidP="00DF2DFA">
            <w:pPr>
              <w:pStyle w:val="paragraph"/>
              <w:numPr>
                <w:ilvl w:val="0"/>
                <w:numId w:val="30"/>
              </w:numPr>
              <w:spacing w:before="0" w:beforeAutospacing="0" w:after="0" w:afterAutospacing="0"/>
              <w:ind w:left="1080" w:firstLine="0"/>
              <w:textAlignment w:val="baseline"/>
              <w:rPr>
                <w:rFonts w:ascii="Arial" w:hAnsi="Arial" w:cs="Arial"/>
                <w:color w:val="455560"/>
                <w:sz w:val="17"/>
                <w:szCs w:val="17"/>
              </w:rPr>
            </w:pPr>
            <w:r>
              <w:rPr>
                <w:rStyle w:val="normaltextrun"/>
                <w:rFonts w:ascii="Arial" w:hAnsi="Arial" w:cs="Arial"/>
                <w:color w:val="455560"/>
                <w:sz w:val="17"/>
                <w:szCs w:val="17"/>
              </w:rPr>
              <w:t>Assurance qualité, normes</w:t>
            </w:r>
            <w:r w:rsidR="005F017F">
              <w:rPr>
                <w:rStyle w:val="normaltextrun"/>
                <w:rFonts w:ascii="Arial" w:hAnsi="Arial" w:cs="Arial"/>
                <w:color w:val="455560"/>
                <w:sz w:val="17"/>
                <w:szCs w:val="17"/>
              </w:rPr>
              <w:t xml:space="preserve"> et référentiels</w:t>
            </w:r>
            <w:r>
              <w:rPr>
                <w:rStyle w:val="normaltextrun"/>
                <w:rFonts w:ascii="Arial" w:hAnsi="Arial" w:cs="Arial"/>
                <w:color w:val="455560"/>
                <w:sz w:val="17"/>
                <w:szCs w:val="17"/>
              </w:rPr>
              <w:t xml:space="preserve">, évaluation et certification des </w:t>
            </w:r>
            <w:r w:rsidR="005F017F">
              <w:rPr>
                <w:rStyle w:val="normaltextrun"/>
                <w:rFonts w:ascii="Arial" w:hAnsi="Arial" w:cs="Arial"/>
                <w:color w:val="455560"/>
                <w:sz w:val="17"/>
                <w:szCs w:val="17"/>
              </w:rPr>
              <w:t>diplômes</w:t>
            </w:r>
            <w:r>
              <w:rPr>
                <w:rStyle w:val="normaltextrun"/>
                <w:rFonts w:ascii="Arial" w:hAnsi="Arial" w:cs="Arial"/>
                <w:color w:val="455560"/>
                <w:sz w:val="17"/>
                <w:szCs w:val="17"/>
              </w:rPr>
              <w:t xml:space="preserve"> de l'enseignement et de la formation professionnels</w:t>
            </w:r>
            <w:r>
              <w:rPr>
                <w:rStyle w:val="eop"/>
                <w:rFonts w:ascii="Arial" w:hAnsi="Arial" w:cs="Arial"/>
                <w:color w:val="455560"/>
                <w:sz w:val="17"/>
                <w:szCs w:val="17"/>
              </w:rPr>
              <w:t> </w:t>
            </w:r>
          </w:p>
          <w:p w14:paraId="254AA505" w14:textId="77777777" w:rsidR="00DF2DFA" w:rsidRDefault="00DF2DFA" w:rsidP="00DF2DFA">
            <w:pPr>
              <w:pStyle w:val="paragraph"/>
              <w:spacing w:before="0" w:beforeAutospacing="0" w:after="0" w:afterAutospacing="0"/>
              <w:ind w:left="720"/>
              <w:textAlignment w:val="baseline"/>
              <w:rPr>
                <w:rFonts w:ascii="Arial" w:hAnsi="Arial" w:cs="Arial"/>
                <w:color w:val="455560"/>
                <w:sz w:val="17"/>
                <w:szCs w:val="17"/>
              </w:rPr>
            </w:pPr>
            <w:r>
              <w:rPr>
                <w:rStyle w:val="eop"/>
                <w:rFonts w:ascii="Arial" w:hAnsi="Arial" w:cs="Arial"/>
                <w:color w:val="455560"/>
                <w:sz w:val="17"/>
                <w:szCs w:val="17"/>
              </w:rPr>
              <w:t> </w:t>
            </w:r>
          </w:p>
          <w:p w14:paraId="3BA97B85" w14:textId="0DA4D811" w:rsidR="00DF2DFA" w:rsidRDefault="00DF2DFA" w:rsidP="3EB2B4C9">
            <w:pPr>
              <w:pStyle w:val="paragraph"/>
              <w:spacing w:before="0" w:beforeAutospacing="0" w:after="0" w:afterAutospacing="0"/>
              <w:ind w:left="720"/>
              <w:textAlignment w:val="baseline"/>
              <w:rPr>
                <w:rFonts w:ascii="Arial" w:hAnsi="Arial" w:cs="Arial"/>
                <w:color w:val="455560"/>
                <w:sz w:val="17"/>
                <w:szCs w:val="17"/>
              </w:rPr>
            </w:pPr>
            <w:r w:rsidRPr="3EB2B4C9">
              <w:rPr>
                <w:rStyle w:val="normaltextrun"/>
                <w:rFonts w:ascii="Arial" w:hAnsi="Arial" w:cs="Arial"/>
                <w:color w:val="455560" w:themeColor="text1"/>
                <w:sz w:val="17"/>
                <w:szCs w:val="17"/>
              </w:rPr>
              <w:t xml:space="preserve">Le deuxième chapitre d'environ 15 pages devrait fournir plus de détails sur la manière dont les diplômes d'enseignement et de formation professionnels sont développés, maintenus et utilisés, notamment sur la manière dont la confiance mutuelle, la pertinence et l'assurance qualité des </w:t>
            </w:r>
            <w:r w:rsidR="005F017F">
              <w:rPr>
                <w:rStyle w:val="normaltextrun"/>
                <w:rFonts w:ascii="Arial" w:hAnsi="Arial" w:cs="Arial"/>
                <w:color w:val="455560" w:themeColor="text1"/>
                <w:sz w:val="17"/>
                <w:szCs w:val="17"/>
              </w:rPr>
              <w:t>certifications</w:t>
            </w:r>
            <w:r w:rsidRPr="3EB2B4C9">
              <w:rPr>
                <w:rStyle w:val="normaltextrun"/>
                <w:rFonts w:ascii="Arial" w:hAnsi="Arial" w:cs="Arial"/>
                <w:color w:val="455560" w:themeColor="text1"/>
                <w:sz w:val="17"/>
                <w:szCs w:val="17"/>
              </w:rPr>
              <w:t xml:space="preserve"> de l'EFP sont garanties. L’essentiel est de déterminer si et comment les personnes certifiées ont effectivement démontré les compétences pertinentes, et si les </w:t>
            </w:r>
            <w:r w:rsidR="005F017F">
              <w:rPr>
                <w:rStyle w:val="normaltextrun"/>
                <w:rFonts w:ascii="Arial" w:hAnsi="Arial" w:cs="Arial"/>
                <w:color w:val="455560" w:themeColor="text1"/>
                <w:sz w:val="17"/>
                <w:szCs w:val="17"/>
              </w:rPr>
              <w:t>certifications</w:t>
            </w:r>
            <w:r w:rsidRPr="3EB2B4C9">
              <w:rPr>
                <w:rStyle w:val="normaltextrun"/>
                <w:rFonts w:ascii="Arial" w:hAnsi="Arial" w:cs="Arial"/>
                <w:color w:val="455560" w:themeColor="text1"/>
                <w:sz w:val="17"/>
                <w:szCs w:val="17"/>
              </w:rPr>
              <w:t xml:space="preserve"> peuvent être véritablement considérées comme un indicateur des compétences.</w:t>
            </w:r>
            <w:r w:rsidRPr="3EB2B4C9">
              <w:rPr>
                <w:rStyle w:val="eop"/>
                <w:rFonts w:ascii="Arial" w:hAnsi="Arial" w:cs="Arial"/>
                <w:color w:val="455560" w:themeColor="text1"/>
                <w:sz w:val="17"/>
                <w:szCs w:val="17"/>
              </w:rPr>
              <w:t> </w:t>
            </w:r>
          </w:p>
          <w:p w14:paraId="6FF47AD3" w14:textId="77777777" w:rsidR="00DF2DFA" w:rsidRDefault="00DF2DFA" w:rsidP="00DF2DFA">
            <w:pPr>
              <w:pStyle w:val="paragraph"/>
              <w:spacing w:before="0" w:beforeAutospacing="0" w:after="0" w:afterAutospacing="0"/>
              <w:textAlignment w:val="baseline"/>
              <w:rPr>
                <w:rFonts w:ascii="Arial" w:hAnsi="Arial" w:cs="Arial"/>
                <w:color w:val="455560"/>
                <w:sz w:val="17"/>
                <w:szCs w:val="17"/>
              </w:rPr>
            </w:pPr>
            <w:r>
              <w:rPr>
                <w:rStyle w:val="eop"/>
                <w:rFonts w:ascii="Arial" w:hAnsi="Arial" w:cs="Arial"/>
                <w:color w:val="455560"/>
                <w:sz w:val="17"/>
                <w:szCs w:val="17"/>
              </w:rPr>
              <w:t> </w:t>
            </w:r>
          </w:p>
          <w:p w14:paraId="1118E4DF" w14:textId="77777777" w:rsidR="00DF2DFA" w:rsidRDefault="00DF2DFA" w:rsidP="00DF2DFA">
            <w:pPr>
              <w:pStyle w:val="paragraph"/>
              <w:spacing w:before="0" w:beforeAutospacing="0" w:after="0" w:afterAutospacing="0"/>
              <w:ind w:left="720"/>
              <w:textAlignment w:val="baseline"/>
              <w:rPr>
                <w:rFonts w:ascii="Arial" w:hAnsi="Arial" w:cs="Arial"/>
                <w:color w:val="455560"/>
                <w:sz w:val="17"/>
                <w:szCs w:val="17"/>
              </w:rPr>
            </w:pPr>
            <w:r>
              <w:rPr>
                <w:rStyle w:val="eop"/>
                <w:rFonts w:ascii="Arial" w:hAnsi="Arial" w:cs="Arial"/>
                <w:color w:val="455560"/>
                <w:sz w:val="17"/>
                <w:szCs w:val="17"/>
              </w:rPr>
              <w:t> </w:t>
            </w:r>
          </w:p>
          <w:p w14:paraId="0310E800" w14:textId="733546A7" w:rsidR="00DF2DFA" w:rsidRPr="005F017F" w:rsidRDefault="005F017F" w:rsidP="00DF2DFA">
            <w:pPr>
              <w:pStyle w:val="paragraph"/>
              <w:numPr>
                <w:ilvl w:val="0"/>
                <w:numId w:val="31"/>
              </w:numPr>
              <w:spacing w:before="0" w:beforeAutospacing="0" w:after="0" w:afterAutospacing="0"/>
              <w:ind w:left="1080" w:firstLine="0"/>
              <w:textAlignment w:val="baseline"/>
              <w:rPr>
                <w:rFonts w:ascii="Arial" w:hAnsi="Arial" w:cs="Arial"/>
                <w:color w:val="455560"/>
                <w:sz w:val="17"/>
                <w:szCs w:val="17"/>
              </w:rPr>
            </w:pPr>
            <w:r w:rsidRPr="005F017F">
              <w:rPr>
                <w:rStyle w:val="normaltextrun"/>
                <w:rFonts w:ascii="Arial" w:hAnsi="Arial" w:cs="Arial"/>
                <w:color w:val="222A30"/>
                <w:sz w:val="17"/>
                <w:szCs w:val="17"/>
                <w:shd w:val="clear" w:color="auto" w:fill="FFFFFF"/>
              </w:rPr>
              <w:t>Validation des acquis de l’expérience</w:t>
            </w:r>
            <w:r w:rsidR="00DF2DFA" w:rsidRPr="005F017F">
              <w:rPr>
                <w:rStyle w:val="normaltextrun"/>
                <w:rFonts w:ascii="Arial" w:hAnsi="Arial" w:cs="Arial"/>
                <w:color w:val="455560"/>
                <w:sz w:val="17"/>
                <w:szCs w:val="17"/>
              </w:rPr>
              <w:t xml:space="preserve"> en Algérie</w:t>
            </w:r>
            <w:r w:rsidR="00DF2DFA" w:rsidRPr="005F017F">
              <w:rPr>
                <w:rStyle w:val="eop"/>
                <w:rFonts w:ascii="Arial" w:hAnsi="Arial" w:cs="Arial"/>
                <w:color w:val="455560"/>
                <w:sz w:val="17"/>
                <w:szCs w:val="17"/>
              </w:rPr>
              <w:t> </w:t>
            </w:r>
          </w:p>
          <w:p w14:paraId="3AA10930" w14:textId="77777777" w:rsidR="00DF2DFA" w:rsidRDefault="00DF2DFA" w:rsidP="00DF2DFA">
            <w:pPr>
              <w:pStyle w:val="paragraph"/>
              <w:spacing w:before="0" w:beforeAutospacing="0" w:after="0" w:afterAutospacing="0"/>
              <w:ind w:left="720"/>
              <w:textAlignment w:val="baseline"/>
              <w:rPr>
                <w:rFonts w:ascii="Arial" w:hAnsi="Arial" w:cs="Arial"/>
                <w:color w:val="455560"/>
                <w:sz w:val="17"/>
                <w:szCs w:val="17"/>
              </w:rPr>
            </w:pPr>
            <w:r>
              <w:rPr>
                <w:rStyle w:val="eop"/>
                <w:rFonts w:ascii="Arial" w:hAnsi="Arial" w:cs="Arial"/>
                <w:color w:val="455560"/>
                <w:sz w:val="17"/>
                <w:szCs w:val="17"/>
              </w:rPr>
              <w:t> </w:t>
            </w:r>
          </w:p>
          <w:p w14:paraId="4EEA5154" w14:textId="186520E9" w:rsidR="00DF2DFA" w:rsidRDefault="00DF2DFA" w:rsidP="00DF2DFA">
            <w:pPr>
              <w:pStyle w:val="paragraph"/>
              <w:spacing w:before="0" w:beforeAutospacing="0" w:after="0" w:afterAutospacing="0"/>
              <w:ind w:left="720"/>
              <w:textAlignment w:val="baseline"/>
              <w:rPr>
                <w:rFonts w:ascii="Arial" w:hAnsi="Arial" w:cs="Arial"/>
                <w:color w:val="455560"/>
                <w:sz w:val="17"/>
                <w:szCs w:val="17"/>
              </w:rPr>
            </w:pPr>
            <w:r>
              <w:rPr>
                <w:rStyle w:val="normaltextrun"/>
                <w:rFonts w:ascii="Arial" w:hAnsi="Arial" w:cs="Arial"/>
                <w:color w:val="455560"/>
                <w:sz w:val="17"/>
                <w:szCs w:val="17"/>
              </w:rPr>
              <w:t xml:space="preserve">La validation </w:t>
            </w:r>
            <w:r w:rsidR="005F017F" w:rsidRPr="005F017F">
              <w:rPr>
                <w:rStyle w:val="normaltextrun"/>
                <w:rFonts w:ascii="Arial" w:hAnsi="Arial" w:cs="Arial"/>
                <w:color w:val="222A30"/>
                <w:sz w:val="17"/>
                <w:szCs w:val="17"/>
                <w:shd w:val="clear" w:color="auto" w:fill="FFFFFF"/>
              </w:rPr>
              <w:t>des acquis de l’expérience</w:t>
            </w:r>
            <w:r>
              <w:rPr>
                <w:rStyle w:val="normaltextrun"/>
                <w:rFonts w:ascii="Arial" w:hAnsi="Arial" w:cs="Arial"/>
                <w:color w:val="455560"/>
                <w:sz w:val="17"/>
                <w:szCs w:val="17"/>
              </w:rPr>
              <w:t xml:space="preserve"> est importante pour mieux utiliser les compétences disponibles, et pas seulement celles qui ont été certifiées par des parcours d’apprentissage formels. L'Algérie a piloté la validation </w:t>
            </w:r>
            <w:r w:rsidR="005F017F" w:rsidRPr="005F017F">
              <w:rPr>
                <w:rStyle w:val="normaltextrun"/>
                <w:rFonts w:ascii="Arial" w:hAnsi="Arial" w:cs="Arial"/>
                <w:color w:val="222A30"/>
                <w:sz w:val="17"/>
                <w:szCs w:val="17"/>
                <w:shd w:val="clear" w:color="auto" w:fill="FFFFFF"/>
              </w:rPr>
              <w:t>des acquis de l’expérience</w:t>
            </w:r>
            <w:r>
              <w:rPr>
                <w:rStyle w:val="normaltextrun"/>
                <w:rFonts w:ascii="Arial" w:hAnsi="Arial" w:cs="Arial"/>
                <w:color w:val="455560"/>
                <w:sz w:val="17"/>
                <w:szCs w:val="17"/>
              </w:rPr>
              <w:t xml:space="preserve"> depuis 2004. Il n'existe pas encore de rapport comparable au niveau international sur le V</w:t>
            </w:r>
            <w:r w:rsidR="005F017F">
              <w:rPr>
                <w:rStyle w:val="normaltextrun"/>
                <w:rFonts w:ascii="Arial" w:hAnsi="Arial" w:cs="Arial"/>
                <w:color w:val="455560"/>
                <w:sz w:val="17"/>
                <w:szCs w:val="17"/>
              </w:rPr>
              <w:t>AE</w:t>
            </w:r>
            <w:r>
              <w:rPr>
                <w:rStyle w:val="normaltextrun"/>
                <w:rFonts w:ascii="Arial" w:hAnsi="Arial" w:cs="Arial"/>
                <w:color w:val="455560"/>
                <w:sz w:val="17"/>
                <w:szCs w:val="17"/>
              </w:rPr>
              <w:t xml:space="preserve"> en Algérie. L'ETF souhaite utiliser les informations disponibles et certains entretiens ciblés pour rédiger un rapport national de 15 pages maximum qui soit conforme et comparable aux </w:t>
            </w:r>
            <w:hyperlink r:id="rId13" w:history="1">
              <w:r w:rsidRPr="005F017F">
                <w:rPr>
                  <w:rStyle w:val="-"/>
                  <w:rFonts w:ascii="Arial" w:hAnsi="Arial" w:cs="Arial"/>
                  <w:sz w:val="17"/>
                  <w:szCs w:val="17"/>
                </w:rPr>
                <w:t xml:space="preserve">chapitres nationaux de l'Inventaire européen sur la validation </w:t>
              </w:r>
              <w:r w:rsidR="005F017F" w:rsidRPr="005F017F">
                <w:rPr>
                  <w:rStyle w:val="-"/>
                  <w:rFonts w:ascii="Arial" w:hAnsi="Arial" w:cs="Arial"/>
                  <w:sz w:val="17"/>
                  <w:szCs w:val="17"/>
                  <w:shd w:val="clear" w:color="auto" w:fill="FFFFFF"/>
                </w:rPr>
                <w:t>des acquis de l’expérience</w:t>
              </w:r>
            </w:hyperlink>
            <w:r w:rsidR="005F017F">
              <w:rPr>
                <w:rStyle w:val="normaltextrun"/>
                <w:rFonts w:ascii="Arial" w:hAnsi="Arial" w:cs="Arial"/>
                <w:color w:val="222A30"/>
                <w:sz w:val="17"/>
                <w:szCs w:val="17"/>
                <w:shd w:val="clear" w:color="auto" w:fill="FFFFFF"/>
              </w:rPr>
              <w:t>.</w:t>
            </w:r>
            <w:r>
              <w:rPr>
                <w:rStyle w:val="eop"/>
                <w:rFonts w:ascii="Arial" w:hAnsi="Arial" w:cs="Arial"/>
                <w:color w:val="455560"/>
                <w:sz w:val="17"/>
                <w:szCs w:val="17"/>
              </w:rPr>
              <w:t> </w:t>
            </w:r>
          </w:p>
          <w:p w14:paraId="0E3EDAA9" w14:textId="77777777" w:rsidR="00DF2DFA" w:rsidRDefault="00DF2DFA" w:rsidP="00DF2DFA">
            <w:pPr>
              <w:pStyle w:val="paragraph"/>
              <w:spacing w:before="0" w:beforeAutospacing="0" w:after="0" w:afterAutospacing="0"/>
              <w:ind w:left="720"/>
              <w:textAlignment w:val="baseline"/>
              <w:rPr>
                <w:rFonts w:ascii="Arial" w:hAnsi="Arial" w:cs="Arial"/>
                <w:color w:val="455560"/>
                <w:sz w:val="17"/>
                <w:szCs w:val="17"/>
              </w:rPr>
            </w:pPr>
            <w:r>
              <w:rPr>
                <w:rStyle w:val="eop"/>
                <w:rFonts w:ascii="Arial" w:hAnsi="Arial" w:cs="Arial"/>
                <w:color w:val="455560"/>
                <w:sz w:val="17"/>
                <w:szCs w:val="17"/>
              </w:rPr>
              <w:t> </w:t>
            </w:r>
          </w:p>
          <w:p w14:paraId="1C574263" w14:textId="77777777" w:rsidR="00DF2DFA" w:rsidRDefault="00DF2DFA" w:rsidP="00DF2DFA">
            <w:pPr>
              <w:pStyle w:val="paragraph"/>
              <w:spacing w:before="0" w:beforeAutospacing="0" w:after="0" w:afterAutospacing="0"/>
              <w:ind w:left="360"/>
              <w:textAlignment w:val="baseline"/>
              <w:rPr>
                <w:rFonts w:ascii="Arial" w:hAnsi="Arial" w:cs="Arial"/>
                <w:color w:val="455560"/>
                <w:sz w:val="17"/>
                <w:szCs w:val="17"/>
              </w:rPr>
            </w:pPr>
            <w:r>
              <w:rPr>
                <w:rStyle w:val="eop"/>
                <w:rFonts w:ascii="Arial" w:hAnsi="Arial" w:cs="Arial"/>
                <w:color w:val="455560"/>
                <w:sz w:val="17"/>
                <w:szCs w:val="17"/>
              </w:rPr>
              <w:t> </w:t>
            </w:r>
          </w:p>
          <w:p w14:paraId="5A9AA442" w14:textId="77777777" w:rsidR="00DF2DFA" w:rsidRDefault="00DF2DFA" w:rsidP="00DF2DFA">
            <w:pPr>
              <w:pStyle w:val="paragraph"/>
              <w:numPr>
                <w:ilvl w:val="0"/>
                <w:numId w:val="32"/>
              </w:numPr>
              <w:spacing w:before="0" w:beforeAutospacing="0" w:after="0" w:afterAutospacing="0"/>
              <w:ind w:left="1080" w:firstLine="0"/>
              <w:textAlignment w:val="baseline"/>
              <w:rPr>
                <w:rFonts w:ascii="Arial" w:hAnsi="Arial" w:cs="Arial"/>
                <w:color w:val="455560"/>
                <w:sz w:val="17"/>
                <w:szCs w:val="17"/>
              </w:rPr>
            </w:pPr>
            <w:r>
              <w:rPr>
                <w:rStyle w:val="normaltextrun"/>
                <w:rFonts w:ascii="Arial" w:hAnsi="Arial" w:cs="Arial"/>
                <w:color w:val="455560"/>
                <w:sz w:val="17"/>
                <w:szCs w:val="17"/>
              </w:rPr>
              <w:t>Transparence internationale et reconnaissance des diplômes d'EFP algériens</w:t>
            </w:r>
            <w:r>
              <w:rPr>
                <w:rStyle w:val="eop"/>
                <w:rFonts w:ascii="Arial" w:hAnsi="Arial" w:cs="Arial"/>
                <w:color w:val="455560"/>
                <w:sz w:val="17"/>
                <w:szCs w:val="17"/>
              </w:rPr>
              <w:t> </w:t>
            </w:r>
          </w:p>
          <w:p w14:paraId="799C5F13" w14:textId="77777777" w:rsidR="00DF2DFA" w:rsidRDefault="00DF2DFA" w:rsidP="00DF2DFA">
            <w:pPr>
              <w:pStyle w:val="paragraph"/>
              <w:spacing w:before="0" w:beforeAutospacing="0" w:after="0" w:afterAutospacing="0"/>
              <w:textAlignment w:val="baseline"/>
              <w:rPr>
                <w:rFonts w:ascii="Arial" w:hAnsi="Arial" w:cs="Arial"/>
                <w:color w:val="455560"/>
                <w:sz w:val="17"/>
                <w:szCs w:val="17"/>
              </w:rPr>
            </w:pPr>
            <w:r>
              <w:rPr>
                <w:rStyle w:val="eop"/>
                <w:rFonts w:ascii="Arial" w:hAnsi="Arial" w:cs="Arial"/>
                <w:color w:val="455560"/>
                <w:sz w:val="17"/>
                <w:szCs w:val="17"/>
              </w:rPr>
              <w:t> </w:t>
            </w:r>
          </w:p>
          <w:p w14:paraId="7EF859B4" w14:textId="77777777" w:rsidR="00DF2DFA" w:rsidRDefault="00DF2DFA" w:rsidP="00DF2DFA">
            <w:pPr>
              <w:pStyle w:val="paragraph"/>
              <w:spacing w:before="0" w:beforeAutospacing="0" w:after="0" w:afterAutospacing="0"/>
              <w:ind w:left="720"/>
              <w:textAlignment w:val="baseline"/>
              <w:rPr>
                <w:rFonts w:ascii="Arial" w:hAnsi="Arial" w:cs="Arial"/>
                <w:color w:val="455560"/>
                <w:sz w:val="17"/>
                <w:szCs w:val="17"/>
              </w:rPr>
            </w:pPr>
            <w:r>
              <w:rPr>
                <w:rStyle w:val="normaltextrun"/>
                <w:rFonts w:ascii="Arial" w:hAnsi="Arial" w:cs="Arial"/>
                <w:color w:val="455560"/>
                <w:sz w:val="17"/>
                <w:szCs w:val="17"/>
              </w:rPr>
              <w:t>Le dernier chapitre de l'étude, d'une longueur maximale de 15 pages, tentera de tirer les leçons des pratiques actuelles de reconnaissance des qualifications professionnelles algériennes à l'étranger et des opportunités créées actuellement par les tendances émergentes en matière de reconnaissance, notamment sur</w:t>
            </w:r>
            <w:r>
              <w:rPr>
                <w:rStyle w:val="eop"/>
                <w:rFonts w:ascii="Arial" w:hAnsi="Arial" w:cs="Arial"/>
                <w:color w:val="455560"/>
                <w:sz w:val="17"/>
                <w:szCs w:val="17"/>
              </w:rPr>
              <w:t> </w:t>
            </w:r>
          </w:p>
          <w:p w14:paraId="18964DB2" w14:textId="77777777" w:rsidR="00DF2DFA" w:rsidRDefault="00DF2DFA" w:rsidP="00DF2DFA">
            <w:pPr>
              <w:pStyle w:val="paragraph"/>
              <w:numPr>
                <w:ilvl w:val="0"/>
                <w:numId w:val="33"/>
              </w:numPr>
              <w:spacing w:before="0" w:beforeAutospacing="0" w:after="0" w:afterAutospacing="0"/>
              <w:ind w:left="1440" w:firstLine="0"/>
              <w:textAlignment w:val="baseline"/>
              <w:rPr>
                <w:rFonts w:ascii="Arial" w:hAnsi="Arial" w:cs="Arial"/>
                <w:color w:val="455560"/>
                <w:sz w:val="17"/>
                <w:szCs w:val="17"/>
              </w:rPr>
            </w:pPr>
            <w:r>
              <w:rPr>
                <w:rStyle w:val="normaltextrun"/>
                <w:rFonts w:ascii="Arial" w:hAnsi="Arial" w:cs="Arial"/>
                <w:color w:val="455560"/>
                <w:sz w:val="17"/>
                <w:szCs w:val="17"/>
              </w:rPr>
              <w:t>Comprendre l’efficacité des pratiques actuelles</w:t>
            </w:r>
            <w:r>
              <w:rPr>
                <w:rStyle w:val="eop"/>
                <w:rFonts w:ascii="Arial" w:hAnsi="Arial" w:cs="Arial"/>
                <w:color w:val="455560"/>
                <w:sz w:val="17"/>
                <w:szCs w:val="17"/>
              </w:rPr>
              <w:t> </w:t>
            </w:r>
          </w:p>
          <w:p w14:paraId="592F7084" w14:textId="1976639E" w:rsidR="00DF2DFA" w:rsidRDefault="00DF2DFA" w:rsidP="3EB2B4C9">
            <w:pPr>
              <w:pStyle w:val="paragraph"/>
              <w:numPr>
                <w:ilvl w:val="0"/>
                <w:numId w:val="34"/>
              </w:numPr>
              <w:spacing w:before="0" w:beforeAutospacing="0" w:after="0" w:afterAutospacing="0"/>
              <w:ind w:left="1440" w:firstLine="0"/>
              <w:textAlignment w:val="baseline"/>
              <w:rPr>
                <w:rFonts w:ascii="Arial" w:hAnsi="Arial" w:cs="Arial"/>
                <w:color w:val="455560"/>
                <w:sz w:val="17"/>
                <w:szCs w:val="17"/>
              </w:rPr>
            </w:pPr>
            <w:r w:rsidRPr="3EB2B4C9">
              <w:rPr>
                <w:rStyle w:val="normaltextrun"/>
                <w:rFonts w:ascii="Arial" w:hAnsi="Arial" w:cs="Arial"/>
                <w:color w:val="455560" w:themeColor="text1"/>
                <w:sz w:val="17"/>
                <w:szCs w:val="17"/>
              </w:rPr>
              <w:lastRenderedPageBreak/>
              <w:t>Proposer des améliorations en matière d’information sur les certifications et capitaliser sur les tendances émergentes pour la reconnaissance internationale des certifications de l’EFP</w:t>
            </w:r>
            <w:r w:rsidRPr="3EB2B4C9">
              <w:rPr>
                <w:rStyle w:val="eop"/>
                <w:rFonts w:ascii="Arial" w:hAnsi="Arial" w:cs="Arial"/>
                <w:color w:val="455560" w:themeColor="text1"/>
                <w:sz w:val="17"/>
                <w:szCs w:val="17"/>
              </w:rPr>
              <w:t> </w:t>
            </w:r>
          </w:p>
          <w:p w14:paraId="7547CDE4" w14:textId="2413FDF0" w:rsidR="00AA10EE" w:rsidRPr="002B1C41" w:rsidRDefault="00AA10EE" w:rsidP="00DF2DFA">
            <w:pPr>
              <w:pStyle w:val="a"/>
              <w:numPr>
                <w:ilvl w:val="0"/>
                <w:numId w:val="0"/>
              </w:numPr>
              <w:ind w:left="284"/>
              <w:rPr>
                <w:sz w:val="17"/>
                <w:lang w:val="fr-FR"/>
              </w:rPr>
            </w:pPr>
          </w:p>
        </w:tc>
      </w:tr>
      <w:tr w:rsidR="00E41C99" w:rsidRPr="008E0434" w14:paraId="3412AF79" w14:textId="77777777" w:rsidTr="763B1B84">
        <w:trPr>
          <w:trHeight w:val="20"/>
        </w:trPr>
        <w:tc>
          <w:tcPr>
            <w:tcW w:w="1839" w:type="dxa"/>
            <w:hideMark/>
          </w:tcPr>
          <w:p w14:paraId="03043E6C" w14:textId="77777777" w:rsidR="00E41C99" w:rsidRPr="008E0434" w:rsidRDefault="00E41C99" w:rsidP="00C96BA5">
            <w:pPr>
              <w:pStyle w:val="TableFirstColumn"/>
            </w:pPr>
            <w:r w:rsidRPr="008E0434">
              <w:lastRenderedPageBreak/>
              <w:t>Date de début</w:t>
            </w:r>
          </w:p>
        </w:tc>
        <w:tc>
          <w:tcPr>
            <w:tcW w:w="2772" w:type="dxa"/>
          </w:tcPr>
          <w:p w14:paraId="54DB56F3" w14:textId="7C5B0A69" w:rsidR="00E41C99" w:rsidRPr="008E0434" w:rsidRDefault="557835C8" w:rsidP="00C96BA5">
            <w:pPr>
              <w:pStyle w:val="TableText"/>
            </w:pPr>
            <w:r w:rsidRPr="763B1B84">
              <w:rPr>
                <w:lang w:val="fr-FR"/>
              </w:rPr>
              <w:t>S</w:t>
            </w:r>
            <w:r w:rsidR="00E41C99" w:rsidRPr="763B1B84">
              <w:rPr>
                <w:lang w:val="fr-FR"/>
              </w:rPr>
              <w:t>eptembre 2024</w:t>
            </w:r>
          </w:p>
        </w:tc>
        <w:tc>
          <w:tcPr>
            <w:tcW w:w="2052" w:type="dxa"/>
          </w:tcPr>
          <w:p w14:paraId="7DA39E70" w14:textId="77777777" w:rsidR="00E41C99" w:rsidRPr="008E0434" w:rsidRDefault="00E41C99" w:rsidP="00C96BA5">
            <w:pPr>
              <w:pStyle w:val="TableFirstColumn"/>
            </w:pPr>
            <w:r w:rsidRPr="008E0434">
              <w:t>Date de fin</w:t>
            </w:r>
          </w:p>
        </w:tc>
        <w:tc>
          <w:tcPr>
            <w:tcW w:w="2559" w:type="dxa"/>
          </w:tcPr>
          <w:p w14:paraId="090230B1" w14:textId="067CC299" w:rsidR="00E41C99" w:rsidRPr="008E0434" w:rsidRDefault="00E41C99" w:rsidP="00C96BA5">
            <w:pPr>
              <w:pStyle w:val="TableText"/>
            </w:pPr>
            <w:r w:rsidRPr="008E0434">
              <w:t>31 janvier 2025</w:t>
            </w:r>
          </w:p>
        </w:tc>
      </w:tr>
    </w:tbl>
    <w:p w14:paraId="4517170D" w14:textId="1E5D2787" w:rsidR="00E41C99" w:rsidRDefault="00E41C99" w:rsidP="00E41C99">
      <w:pPr>
        <w:pStyle w:val="21"/>
      </w:pPr>
      <w:r w:rsidRPr="00EB002E">
        <w:t>Informations d</w:t>
      </w:r>
      <w:r w:rsidR="00AE7794">
        <w:t>e fond</w:t>
      </w:r>
    </w:p>
    <w:p w14:paraId="42B6F6BB" w14:textId="77777777" w:rsidR="00933C51" w:rsidRPr="00D22ED5" w:rsidRDefault="00933C51" w:rsidP="00933C51">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La Fondation européenne pour la formation (ETF) est une agence de l'Union européenne basée à Turin, en Italie. Elle coopère avec les pays voisins d’Europe centrale et orientale, d’Afrique du Nord, du Moyen-Orient et d’Asie centrale pour réformer leurs systèmes d’éducation, de formation et de marché du travail afin de soutenir les politiques de relations extérieures de l’UE.</w:t>
      </w:r>
    </w:p>
    <w:p w14:paraId="00242F17" w14:textId="77777777" w:rsidR="00933C51" w:rsidRPr="00D22ED5" w:rsidRDefault="00933C51" w:rsidP="00933C51">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w:t>
      </w:r>
    </w:p>
    <w:p w14:paraId="072F3FF4" w14:textId="08FFBBAD" w:rsidR="00933C51" w:rsidRPr="00D22ED5" w:rsidRDefault="00933C51" w:rsidP="4497DAF7">
      <w:pPr>
        <w:pStyle w:val="paragraph"/>
        <w:spacing w:before="0" w:beforeAutospacing="0" w:after="0" w:afterAutospacing="0"/>
        <w:textAlignment w:val="baseline"/>
        <w:rPr>
          <w:rFonts w:asciiTheme="minorHAnsi" w:eastAsiaTheme="minorEastAsia" w:hAnsiTheme="minorHAnsi" w:cstheme="minorBidi"/>
          <w:color w:val="455560" w:themeColor="text1"/>
          <w:sz w:val="20"/>
          <w:szCs w:val="20"/>
          <w:lang w:val="fr-FR" w:eastAsia="en-US"/>
        </w:rPr>
      </w:pPr>
      <w:r w:rsidRPr="4497DAF7">
        <w:rPr>
          <w:rFonts w:asciiTheme="minorHAnsi" w:eastAsiaTheme="minorEastAsia" w:hAnsiTheme="minorHAnsi" w:cstheme="minorBidi"/>
          <w:color w:val="455560" w:themeColor="text1"/>
          <w:sz w:val="20"/>
          <w:szCs w:val="20"/>
          <w:lang w:val="fr-FR" w:eastAsia="en-US"/>
        </w:rPr>
        <w:t>L'Algérie est l'un des plus grands pays partenaires de l'ETF doté d'un important système d'EFP. Au cours des cinq dernières années, l’EFP a gagné en importance en tant qu’outil permettant de remédier aux niveaux élevés de chômage des jeunes. L'Algérie dispose d'un ministère dédié à l'enseignement et à la formation professionnels et de plusieurs agences soutenant l'EFP initial et l'apprentissage des adultes ainsi que des structures régionales. L'Algérie peut s'appuyer sur une vaste expérience en matière de certifications d'EFP basées sur les compétences (depuis 2004, elle met en œuvre l' approche par compétence</w:t>
      </w:r>
      <w:r w:rsidR="5E449143" w:rsidRPr="4497DAF7">
        <w:rPr>
          <w:rFonts w:asciiTheme="minorHAnsi" w:eastAsiaTheme="minorEastAsia" w:hAnsiTheme="minorHAnsi" w:cstheme="minorBidi"/>
          <w:color w:val="455560" w:themeColor="text1"/>
          <w:sz w:val="20"/>
          <w:szCs w:val="20"/>
          <w:lang w:val="fr-FR" w:eastAsia="en-US"/>
        </w:rPr>
        <w:t>s</w:t>
      </w:r>
      <w:r w:rsidRPr="4497DAF7">
        <w:rPr>
          <w:rFonts w:asciiTheme="minorHAnsi" w:eastAsiaTheme="minorEastAsia" w:hAnsiTheme="minorHAnsi" w:cstheme="minorBidi"/>
          <w:color w:val="455560" w:themeColor="text1"/>
          <w:sz w:val="20"/>
          <w:szCs w:val="20"/>
          <w:lang w:val="fr-FR" w:eastAsia="en-US"/>
        </w:rPr>
        <w:t xml:space="preserve"> ). L'offre d'EFP a été diversifiée en accordant une importance particulière à l'apprentissage par le travail et il existe également une expérience en matière de validation </w:t>
      </w:r>
      <w:r w:rsidR="00B03BF2" w:rsidRPr="4497DAF7">
        <w:rPr>
          <w:rStyle w:val="normaltextrun"/>
          <w:rFonts w:ascii="Arial" w:hAnsi="Arial" w:cs="Arial"/>
          <w:color w:val="222A30"/>
          <w:sz w:val="20"/>
          <w:szCs w:val="20"/>
          <w:shd w:val="clear" w:color="auto" w:fill="FFFFFF"/>
          <w:lang w:val="fr-FR"/>
        </w:rPr>
        <w:t>des acquis de l’expérience</w:t>
      </w:r>
      <w:r w:rsidRPr="4497DAF7">
        <w:rPr>
          <w:rFonts w:asciiTheme="minorHAnsi" w:eastAsiaTheme="minorEastAsia" w:hAnsiTheme="minorHAnsi" w:cstheme="minorBidi"/>
          <w:color w:val="455560" w:themeColor="text1"/>
          <w:sz w:val="20"/>
          <w:szCs w:val="20"/>
          <w:lang w:val="fr-FR" w:eastAsia="en-US"/>
        </w:rPr>
        <w:t>, mais l'Algérie ne dispose pas d'un cadre national de certifications et, compte tenu des structures ségréguées de l'</w:t>
      </w:r>
      <w:r w:rsidR="00B03BF2" w:rsidRPr="4497DAF7">
        <w:rPr>
          <w:rFonts w:asciiTheme="minorHAnsi" w:eastAsiaTheme="minorEastAsia" w:hAnsiTheme="minorHAnsi" w:cstheme="minorBidi"/>
          <w:color w:val="455560" w:themeColor="text1"/>
          <w:sz w:val="20"/>
          <w:szCs w:val="20"/>
          <w:lang w:val="fr-FR" w:eastAsia="en-US"/>
        </w:rPr>
        <w:t>éducation nationale</w:t>
      </w:r>
      <w:r w:rsidRPr="4497DAF7">
        <w:rPr>
          <w:rFonts w:asciiTheme="minorHAnsi" w:eastAsiaTheme="minorEastAsia" w:hAnsiTheme="minorHAnsi" w:cstheme="minorBidi"/>
          <w:color w:val="455560" w:themeColor="text1"/>
          <w:sz w:val="20"/>
          <w:szCs w:val="20"/>
          <w:lang w:val="fr-FR" w:eastAsia="en-US"/>
        </w:rPr>
        <w:t>, l'enseignement supérieur, d’enseignement et de formation professionnels et d’apprentissage pour adultes, un CNC n’est pas considéré comme une option viable à court terme.</w:t>
      </w:r>
    </w:p>
    <w:p w14:paraId="3AB528C4" w14:textId="77777777" w:rsidR="00933C51" w:rsidRPr="00D22ED5" w:rsidRDefault="00933C51" w:rsidP="00933C51">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w:t>
      </w:r>
    </w:p>
    <w:p w14:paraId="52E9C71A" w14:textId="72BD8643" w:rsidR="00933C51" w:rsidRPr="00D22ED5" w:rsidRDefault="00933C51" w:rsidP="00933C51">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L'Algérie a développé la Nomenclature algérienne des professions et de l'emploi</w:t>
      </w:r>
      <w:r w:rsidR="00B03BF2">
        <w:rPr>
          <w:rFonts w:asciiTheme="minorHAnsi" w:eastAsiaTheme="minorHAnsi" w:hAnsiTheme="minorHAnsi" w:cstheme="minorBidi"/>
          <w:color w:val="455560" w:themeColor="text1"/>
          <w:sz w:val="20"/>
          <w:szCs w:val="22"/>
          <w:lang w:eastAsia="en-US"/>
        </w:rPr>
        <w:t xml:space="preserve"> (NAME)</w:t>
      </w:r>
      <w:r w:rsidRPr="00D22ED5">
        <w:rPr>
          <w:rFonts w:asciiTheme="minorHAnsi" w:eastAsiaTheme="minorHAnsi" w:hAnsiTheme="minorHAnsi" w:cstheme="minorBidi"/>
          <w:color w:val="455560" w:themeColor="text1"/>
          <w:sz w:val="20"/>
          <w:szCs w:val="22"/>
          <w:lang w:eastAsia="en-US"/>
        </w:rPr>
        <w:t>, qui décrit les professions et les compétences dans 16 secteurs économiques, permettant également de les relier à l'offre éducative. Cet outil est particulièrement important pour mettre en relation les demandeurs d’emploi et les offres d’emploi et soutient l’orientation professionnelle. Comme il n’existe pas de CNC et que l’ETF n’a pas systématiquement suivi les développements dans le pays. L'ETF n'a pas travaillé spécifiquement avec l'Algérie dans le domaine des certifications, hormis le projet régional Q4M entre 2010 et 2015.</w:t>
      </w:r>
    </w:p>
    <w:p w14:paraId="6D880E2E" w14:textId="77777777" w:rsidR="00933C51" w:rsidRPr="00D22ED5" w:rsidRDefault="00933C51" w:rsidP="00933C51">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w:t>
      </w:r>
    </w:p>
    <w:p w14:paraId="1794DD78" w14:textId="77777777" w:rsidR="00933C51" w:rsidRPr="00D22ED5" w:rsidRDefault="00933C51" w:rsidP="00933C51">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Même si l’économie se diversifie progressivement et abandonne sa dépendance aux combustibles fossiles, la croissance de l’emploi n’est pas encore suffisante pour absorber la population jeune et croissante. L'Algérie est le plus grand pays du Maghreb et il existe un intérêt pour la coopération dans le contexte migratoire. Le ministère de l'Enseignement et de la Formation professionnels (MFEP) a exprimé son intérêt pour la reconnaissance des qualifications nationales au niveau international. Ils souhaiteraient recevoir des conseils et un soutien de la part de l'ETF dans cette initiative spécifique.</w:t>
      </w:r>
    </w:p>
    <w:p w14:paraId="450107A8" w14:textId="77777777" w:rsidR="00933C51" w:rsidRPr="00D22ED5" w:rsidRDefault="00933C51" w:rsidP="00933C51">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w:t>
      </w:r>
    </w:p>
    <w:p w14:paraId="538F814F" w14:textId="77777777" w:rsidR="00933C51" w:rsidRPr="00D22ED5" w:rsidRDefault="00933C51" w:rsidP="00933C51">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L'Algérie n'est actuellement pas un pays prioritaire car elle n'a pas signé de partenariat pour les talents avec l'UE, ce qui limite notre capacité à soutenir la reconnaissance et la mobilité vers l'UE. Il s’agit cependant d’un pays important par sa taille et le sujet est très pertinent pour nos travaux actuels sur l’évaluation, la reconnaissance et la validation des compétences dans le contexte de la migration. L'opportunité de coopération permettra également de combler notre manque d'informations sur le système de qualification et la VNFIL en Algérie.</w:t>
      </w:r>
    </w:p>
    <w:p w14:paraId="4360A644" w14:textId="77777777" w:rsidR="00933C51" w:rsidRPr="00D22ED5" w:rsidRDefault="00933C51" w:rsidP="00933C51">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w:t>
      </w:r>
    </w:p>
    <w:p w14:paraId="6DD74E20" w14:textId="2A9D3C2E" w:rsidR="00933C51" w:rsidRPr="00D22ED5" w:rsidRDefault="00933C51" w:rsidP="00933C51">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Le secteur de l'EFP est très vaste et couvre des centaines de prestataires et différentes formes de formation professionnelle, de formation continue, d'enseignement professionnel, d'enseignement à distance et d'apprentissage par le travail pour 495 spécialisations. En ce sens, une approche axée sur l’évaluation et la certification des acquis d’apprentissage peut contribuer à créer des liens plus solides entre les différentes parties du système, qui, bien que gouverné par un ministère unique, semble à première vue plutôt fragmenté en termes d’assurance qualité.</w:t>
      </w:r>
    </w:p>
    <w:p w14:paraId="2BE6700E" w14:textId="77777777" w:rsidR="003E46FE" w:rsidRPr="00D22ED5" w:rsidRDefault="003E46FE" w:rsidP="00933C51">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p>
    <w:p w14:paraId="1825F5B2" w14:textId="773B6B26" w:rsidR="003E46FE" w:rsidRPr="00D22ED5" w:rsidRDefault="003E46FE" w:rsidP="763B1B84">
      <w:pPr>
        <w:pStyle w:val="paragraph"/>
        <w:spacing w:before="0" w:beforeAutospacing="0" w:after="0" w:afterAutospacing="0"/>
        <w:textAlignment w:val="baseline"/>
        <w:rPr>
          <w:rFonts w:asciiTheme="minorHAnsi" w:eastAsiaTheme="minorEastAsia" w:hAnsiTheme="minorHAnsi" w:cstheme="minorBidi"/>
          <w:color w:val="455560" w:themeColor="text1"/>
          <w:sz w:val="20"/>
          <w:szCs w:val="20"/>
          <w:lang w:val="fr-FR" w:eastAsia="en-US"/>
        </w:rPr>
      </w:pPr>
      <w:r w:rsidRPr="763B1B84">
        <w:rPr>
          <w:rFonts w:asciiTheme="minorHAnsi" w:eastAsiaTheme="minorEastAsia" w:hAnsiTheme="minorHAnsi" w:cstheme="minorBidi"/>
          <w:color w:val="455560" w:themeColor="text1"/>
          <w:sz w:val="20"/>
          <w:szCs w:val="20"/>
          <w:lang w:val="fr-FR" w:eastAsia="en-US"/>
        </w:rPr>
        <w:lastRenderedPageBreak/>
        <w:t>L'ETF recherche le soutien d</w:t>
      </w:r>
      <w:r w:rsidR="00B03BF2" w:rsidRPr="763B1B84">
        <w:rPr>
          <w:rFonts w:asciiTheme="minorHAnsi" w:eastAsiaTheme="minorEastAsia" w:hAnsiTheme="minorHAnsi" w:cstheme="minorBidi"/>
          <w:color w:val="455560" w:themeColor="text1"/>
          <w:sz w:val="20"/>
          <w:szCs w:val="20"/>
          <w:lang w:val="fr-FR" w:eastAsia="en-US"/>
        </w:rPr>
        <w:t xml:space="preserve">’un </w:t>
      </w:r>
      <w:r w:rsidRPr="763B1B84">
        <w:rPr>
          <w:rFonts w:asciiTheme="minorHAnsi" w:eastAsiaTheme="minorEastAsia" w:hAnsiTheme="minorHAnsi" w:cstheme="minorBidi"/>
          <w:color w:val="455560" w:themeColor="text1"/>
          <w:sz w:val="20"/>
          <w:szCs w:val="20"/>
          <w:lang w:val="fr-FR" w:eastAsia="en-US"/>
        </w:rPr>
        <w:t>expert pour produire un rapport de référence sur l'amélioration de l'équivalence et de la transparence des diplômes d'EFP algériens, comprenant des informations clés sur le système national de certification et sur la validation des</w:t>
      </w:r>
      <w:r w:rsidR="506F4F5A" w:rsidRPr="763B1B84">
        <w:rPr>
          <w:rFonts w:asciiTheme="minorHAnsi" w:eastAsiaTheme="minorEastAsia" w:hAnsiTheme="minorHAnsi" w:cstheme="minorBidi"/>
          <w:color w:val="455560" w:themeColor="text1"/>
          <w:sz w:val="20"/>
          <w:szCs w:val="20"/>
          <w:lang w:val="fr-FR" w:eastAsia="en-US"/>
        </w:rPr>
        <w:t xml:space="preserve"> formes d’</w:t>
      </w:r>
      <w:r w:rsidRPr="763B1B84">
        <w:rPr>
          <w:rFonts w:asciiTheme="minorHAnsi" w:eastAsiaTheme="minorEastAsia" w:hAnsiTheme="minorHAnsi" w:cstheme="minorBidi"/>
          <w:color w:val="455560" w:themeColor="text1"/>
          <w:sz w:val="20"/>
          <w:szCs w:val="20"/>
          <w:lang w:val="fr-FR" w:eastAsia="en-US"/>
        </w:rPr>
        <w:t xml:space="preserve"> apprentissage non formels et informels. Ce rapport devrait servir de base à des actions visant à renforcer la transparence et la confiance mutuelle dans les qualifications algériennes de l'EFP, et ainsi contribuer à des processus de reconnaissance plus rapides et plus faciles, </w:t>
      </w:r>
      <w:r w:rsidR="7F46703A" w:rsidRPr="763B1B84">
        <w:rPr>
          <w:rFonts w:asciiTheme="minorHAnsi" w:eastAsiaTheme="minorEastAsia" w:hAnsiTheme="minorHAnsi" w:cstheme="minorBidi"/>
          <w:color w:val="455560" w:themeColor="text1"/>
          <w:sz w:val="20"/>
          <w:szCs w:val="20"/>
          <w:lang w:val="fr-FR" w:eastAsia="en-US"/>
        </w:rPr>
        <w:t xml:space="preserve">offrant </w:t>
      </w:r>
      <w:r w:rsidRPr="763B1B84">
        <w:rPr>
          <w:rFonts w:asciiTheme="minorHAnsi" w:eastAsiaTheme="minorEastAsia" w:hAnsiTheme="minorHAnsi" w:cstheme="minorBidi"/>
          <w:color w:val="455560" w:themeColor="text1"/>
          <w:sz w:val="20"/>
          <w:szCs w:val="20"/>
          <w:lang w:val="fr-FR" w:eastAsia="en-US"/>
        </w:rPr>
        <w:t xml:space="preserve">aux travailleurs qualifiés intéressés à travailler à l'étranger et dans l'UE et </w:t>
      </w:r>
      <w:r w:rsidR="677DDB5E" w:rsidRPr="763B1B84">
        <w:rPr>
          <w:rFonts w:asciiTheme="minorHAnsi" w:eastAsiaTheme="minorEastAsia" w:hAnsiTheme="minorHAnsi" w:cstheme="minorBidi"/>
          <w:color w:val="455560" w:themeColor="text1"/>
          <w:sz w:val="20"/>
          <w:szCs w:val="20"/>
          <w:lang w:val="fr-FR" w:eastAsia="en-US"/>
        </w:rPr>
        <w:t>les</w:t>
      </w:r>
      <w:r w:rsidRPr="763B1B84">
        <w:rPr>
          <w:rFonts w:asciiTheme="minorHAnsi" w:eastAsiaTheme="minorEastAsia" w:hAnsiTheme="minorHAnsi" w:cstheme="minorBidi"/>
          <w:color w:val="455560" w:themeColor="text1"/>
          <w:sz w:val="20"/>
          <w:szCs w:val="20"/>
          <w:lang w:val="fr-FR" w:eastAsia="en-US"/>
        </w:rPr>
        <w:t xml:space="preserve"> États membres de l'UE de meilleures possibilités</w:t>
      </w:r>
      <w:r w:rsidR="17C6B448" w:rsidRPr="763B1B84">
        <w:rPr>
          <w:rFonts w:asciiTheme="minorHAnsi" w:eastAsiaTheme="minorEastAsia" w:hAnsiTheme="minorHAnsi" w:cstheme="minorBidi"/>
          <w:color w:val="455560" w:themeColor="text1"/>
          <w:sz w:val="20"/>
          <w:szCs w:val="20"/>
          <w:lang w:val="fr-FR" w:eastAsia="en-US"/>
        </w:rPr>
        <w:t xml:space="preserve"> </w:t>
      </w:r>
      <w:r w:rsidR="61AF1024" w:rsidRPr="763B1B84">
        <w:rPr>
          <w:rFonts w:asciiTheme="minorHAnsi" w:eastAsiaTheme="minorEastAsia" w:hAnsiTheme="minorHAnsi" w:cstheme="minorBidi"/>
          <w:color w:val="455560" w:themeColor="text1"/>
          <w:sz w:val="20"/>
          <w:szCs w:val="20"/>
          <w:lang w:val="fr-FR" w:eastAsia="en-US"/>
        </w:rPr>
        <w:t xml:space="preserve">et en même temps remédier </w:t>
      </w:r>
      <w:r w:rsidRPr="763B1B84">
        <w:rPr>
          <w:rFonts w:asciiTheme="minorHAnsi" w:eastAsiaTheme="minorEastAsia" w:hAnsiTheme="minorHAnsi" w:cstheme="minorBidi"/>
          <w:color w:val="455560" w:themeColor="text1"/>
          <w:sz w:val="20"/>
          <w:szCs w:val="20"/>
          <w:lang w:val="fr-FR" w:eastAsia="en-US"/>
        </w:rPr>
        <w:t>aux pénuries de compétences avec le soutien des ressortissants de pays tiers. Comme il s’agit de la première demande dans ce domaine émanant de l’Algérie, l’élaboration du rapport sera soumise à des consultations régulières avec les experts de l’ETF ainsi qu’avec les autorités et experts algériens.</w:t>
      </w:r>
    </w:p>
    <w:p w14:paraId="034F6EDB" w14:textId="77777777" w:rsidR="003E46FE" w:rsidRPr="00D22ED5" w:rsidRDefault="003E46FE" w:rsidP="003E46FE">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w:t>
      </w:r>
    </w:p>
    <w:p w14:paraId="195C7C16" w14:textId="5A2D8B6A" w:rsidR="003E46FE" w:rsidRPr="00D22ED5" w:rsidRDefault="003E46FE" w:rsidP="003E46FE">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Le rapport global comptera au maximum 60 pages et se composera de 4 chapitres qui devraient être produits consécutivement au cours des 5 prochains mois. La langue du rapport sera le français. Il sera construit en 4 chapitres qui seront complétés par un bref chapitre de conclusions et de propositions d'action à la fin qui sera rédigé conjointement par l</w:t>
      </w:r>
      <w:r w:rsidR="00B03BF2">
        <w:rPr>
          <w:rFonts w:asciiTheme="minorHAnsi" w:eastAsiaTheme="minorHAnsi" w:hAnsiTheme="minorHAnsi" w:cstheme="minorBidi"/>
          <w:color w:val="455560" w:themeColor="text1"/>
          <w:sz w:val="20"/>
          <w:szCs w:val="22"/>
          <w:lang w:eastAsia="en-US"/>
        </w:rPr>
        <w:t>’</w:t>
      </w:r>
      <w:r w:rsidRPr="00D22ED5">
        <w:rPr>
          <w:rFonts w:asciiTheme="minorHAnsi" w:eastAsiaTheme="minorHAnsi" w:hAnsiTheme="minorHAnsi" w:cstheme="minorBidi"/>
          <w:color w:val="455560" w:themeColor="text1"/>
          <w:sz w:val="20"/>
          <w:szCs w:val="22"/>
          <w:lang w:eastAsia="en-US"/>
        </w:rPr>
        <w:t>expert et l'ETF.</w:t>
      </w:r>
    </w:p>
    <w:p w14:paraId="0C111823" w14:textId="77777777" w:rsidR="003E46FE" w:rsidRPr="00D22ED5" w:rsidRDefault="003E46FE" w:rsidP="003E46FE">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w:t>
      </w:r>
    </w:p>
    <w:p w14:paraId="06D7AD6B" w14:textId="5E491D2D" w:rsidR="003E46FE" w:rsidRPr="00D22ED5" w:rsidRDefault="003E46FE" w:rsidP="3EB2B4C9">
      <w:pPr>
        <w:pStyle w:val="paragraph"/>
        <w:spacing w:before="0" w:beforeAutospacing="0" w:after="0" w:afterAutospacing="0"/>
        <w:textAlignment w:val="baseline"/>
        <w:rPr>
          <w:rFonts w:asciiTheme="minorHAnsi" w:eastAsiaTheme="minorEastAsia" w:hAnsiTheme="minorHAnsi" w:cstheme="minorBidi"/>
          <w:color w:val="455560" w:themeColor="text1"/>
          <w:sz w:val="20"/>
          <w:szCs w:val="20"/>
          <w:lang w:eastAsia="en-US"/>
        </w:rPr>
      </w:pPr>
      <w:r w:rsidRPr="3EB2B4C9">
        <w:rPr>
          <w:rFonts w:asciiTheme="minorHAnsi" w:eastAsiaTheme="minorEastAsia" w:hAnsiTheme="minorHAnsi" w:cstheme="minorBidi"/>
          <w:color w:val="455560" w:themeColor="text1"/>
          <w:sz w:val="20"/>
          <w:szCs w:val="20"/>
          <w:lang w:eastAsia="en-US"/>
        </w:rPr>
        <w:t>Afin de promouvoir la comparabilité internationale, l'étude utilisera des modèles de rapport comparables au niveau international, tels que les fiches nationales du GINRQF (le cas échéant) et l'Inventaire européen sur la validation de l'apprentissage non formel et informel pour le premier et le troisième chapitre.</w:t>
      </w:r>
    </w:p>
    <w:p w14:paraId="1B2485EA" w14:textId="77777777" w:rsidR="003E46FE" w:rsidRPr="00D22ED5" w:rsidRDefault="003E46FE" w:rsidP="003E46FE">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w:t>
      </w:r>
    </w:p>
    <w:p w14:paraId="633223A5" w14:textId="77777777" w:rsidR="003E46FE" w:rsidRPr="00D22ED5" w:rsidRDefault="003E46FE" w:rsidP="003E46FE">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L’étude devrait comporter les chapitres suivants :</w:t>
      </w:r>
    </w:p>
    <w:p w14:paraId="158E4F47" w14:textId="77777777" w:rsidR="003E46FE" w:rsidRPr="00D22ED5" w:rsidRDefault="003E46FE" w:rsidP="003E46FE">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w:t>
      </w:r>
    </w:p>
    <w:p w14:paraId="0F842492" w14:textId="3742DF0A" w:rsidR="003E46FE" w:rsidRPr="00D22ED5" w:rsidRDefault="003E46FE" w:rsidP="003E46FE">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xml:space="preserve">Chapitre 1 </w:t>
      </w:r>
      <w:r w:rsidRPr="00D22ED5">
        <w:rPr>
          <w:rFonts w:asciiTheme="minorHAnsi" w:eastAsiaTheme="minorHAnsi" w:hAnsiTheme="minorHAnsi" w:cstheme="minorBidi"/>
          <w:color w:val="455560" w:themeColor="text1"/>
          <w:sz w:val="20"/>
          <w:szCs w:val="22"/>
          <w:lang w:eastAsia="en-US"/>
        </w:rPr>
        <w:tab/>
        <w:t xml:space="preserve">Aperçu du système de </w:t>
      </w:r>
      <w:r w:rsidR="00B03BF2">
        <w:rPr>
          <w:rFonts w:asciiTheme="minorHAnsi" w:eastAsiaTheme="minorHAnsi" w:hAnsiTheme="minorHAnsi" w:cstheme="minorBidi"/>
          <w:color w:val="455560" w:themeColor="text1"/>
          <w:sz w:val="20"/>
          <w:szCs w:val="22"/>
          <w:lang w:eastAsia="en-US"/>
        </w:rPr>
        <w:t>certification</w:t>
      </w:r>
      <w:r w:rsidRPr="00D22ED5">
        <w:rPr>
          <w:rFonts w:asciiTheme="minorHAnsi" w:eastAsiaTheme="minorHAnsi" w:hAnsiTheme="minorHAnsi" w:cstheme="minorBidi"/>
          <w:color w:val="455560" w:themeColor="text1"/>
          <w:sz w:val="20"/>
          <w:szCs w:val="22"/>
          <w:lang w:eastAsia="en-US"/>
        </w:rPr>
        <w:t xml:space="preserve"> algérien</w:t>
      </w:r>
    </w:p>
    <w:p w14:paraId="5B7BBD58" w14:textId="77777777" w:rsidR="003E46FE" w:rsidRPr="00D22ED5" w:rsidRDefault="003E46FE" w:rsidP="003E46FE">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w:t>
      </w:r>
    </w:p>
    <w:p w14:paraId="351BBDAC" w14:textId="69ACD915" w:rsidR="003E46FE" w:rsidRPr="00D22ED5" w:rsidRDefault="003E46FE" w:rsidP="3EB2B4C9">
      <w:pPr>
        <w:pStyle w:val="paragraph"/>
        <w:spacing w:before="0" w:beforeAutospacing="0" w:after="0" w:afterAutospacing="0"/>
        <w:ind w:left="720"/>
        <w:textAlignment w:val="baseline"/>
        <w:rPr>
          <w:rFonts w:asciiTheme="minorHAnsi" w:eastAsiaTheme="minorEastAsia" w:hAnsiTheme="minorHAnsi" w:cstheme="minorBidi"/>
          <w:color w:val="455560" w:themeColor="text1"/>
          <w:sz w:val="20"/>
          <w:szCs w:val="20"/>
          <w:lang w:eastAsia="en-US"/>
        </w:rPr>
      </w:pPr>
      <w:r w:rsidRPr="3EB2B4C9">
        <w:rPr>
          <w:rFonts w:asciiTheme="minorHAnsi" w:eastAsiaTheme="minorEastAsia" w:hAnsiTheme="minorHAnsi" w:cstheme="minorBidi"/>
          <w:color w:val="455560" w:themeColor="text1"/>
          <w:sz w:val="20"/>
          <w:szCs w:val="20"/>
          <w:lang w:eastAsia="en-US"/>
        </w:rPr>
        <w:t xml:space="preserve">L'ETF n'a pas surveillé le système de certification de l'Algérie car le pays n'a pas développé ni adopté </w:t>
      </w:r>
      <w:r w:rsidR="00B8589B">
        <w:rPr>
          <w:rFonts w:asciiTheme="minorHAnsi" w:eastAsiaTheme="minorEastAsia" w:hAnsiTheme="minorHAnsi" w:cstheme="minorBidi"/>
          <w:color w:val="455560" w:themeColor="text1"/>
          <w:sz w:val="20"/>
          <w:szCs w:val="20"/>
          <w:lang w:eastAsia="en-US"/>
        </w:rPr>
        <w:t>un cadre national des certifications (</w:t>
      </w:r>
      <w:r w:rsidRPr="3EB2B4C9">
        <w:rPr>
          <w:rFonts w:asciiTheme="minorHAnsi" w:eastAsiaTheme="minorEastAsia" w:hAnsiTheme="minorHAnsi" w:cstheme="minorBidi"/>
          <w:color w:val="455560" w:themeColor="text1"/>
          <w:sz w:val="20"/>
          <w:szCs w:val="20"/>
          <w:lang w:eastAsia="en-US"/>
        </w:rPr>
        <w:t>CNC</w:t>
      </w:r>
      <w:r w:rsidR="00B8589B">
        <w:rPr>
          <w:rFonts w:asciiTheme="minorHAnsi" w:eastAsiaTheme="minorEastAsia" w:hAnsiTheme="minorHAnsi" w:cstheme="minorBidi"/>
          <w:color w:val="455560" w:themeColor="text1"/>
          <w:sz w:val="20"/>
          <w:szCs w:val="20"/>
          <w:lang w:eastAsia="en-US"/>
        </w:rPr>
        <w:t>)</w:t>
      </w:r>
      <w:r w:rsidRPr="3EB2B4C9">
        <w:rPr>
          <w:rFonts w:asciiTheme="minorHAnsi" w:eastAsiaTheme="minorEastAsia" w:hAnsiTheme="minorHAnsi" w:cstheme="minorBidi"/>
          <w:color w:val="455560" w:themeColor="text1"/>
          <w:sz w:val="20"/>
          <w:szCs w:val="20"/>
          <w:lang w:eastAsia="en-US"/>
        </w:rPr>
        <w:t xml:space="preserve">. La transparence des certifications peut être renforcée par une meilleure compréhension du système de certification. Le rapport doit commencer par une description générale du système de certification de l'Algérie couvrant les </w:t>
      </w:r>
      <w:r w:rsidR="00B8589B">
        <w:rPr>
          <w:rFonts w:asciiTheme="minorHAnsi" w:eastAsiaTheme="minorEastAsia" w:hAnsiTheme="minorHAnsi" w:cstheme="minorBidi"/>
          <w:color w:val="455560" w:themeColor="text1"/>
          <w:sz w:val="20"/>
          <w:szCs w:val="20"/>
          <w:lang w:eastAsia="en-US"/>
        </w:rPr>
        <w:t>certifications</w:t>
      </w:r>
      <w:r w:rsidRPr="3EB2B4C9">
        <w:rPr>
          <w:rFonts w:asciiTheme="minorHAnsi" w:eastAsiaTheme="minorEastAsia" w:hAnsiTheme="minorHAnsi" w:cstheme="minorBidi"/>
          <w:color w:val="455560" w:themeColor="text1"/>
          <w:sz w:val="20"/>
          <w:szCs w:val="20"/>
          <w:lang w:eastAsia="en-US"/>
        </w:rPr>
        <w:t xml:space="preserve"> pour l'</w:t>
      </w:r>
      <w:r w:rsidR="00B8589B">
        <w:rPr>
          <w:rFonts w:asciiTheme="minorHAnsi" w:eastAsiaTheme="minorEastAsia" w:hAnsiTheme="minorHAnsi" w:cstheme="minorBidi"/>
          <w:color w:val="455560" w:themeColor="text1"/>
          <w:sz w:val="20"/>
          <w:szCs w:val="20"/>
          <w:lang w:eastAsia="en-US"/>
        </w:rPr>
        <w:t xml:space="preserve">éducation nationale, </w:t>
      </w:r>
      <w:r w:rsidRPr="3EB2B4C9">
        <w:rPr>
          <w:rFonts w:asciiTheme="minorHAnsi" w:eastAsiaTheme="minorEastAsia" w:hAnsiTheme="minorHAnsi" w:cstheme="minorBidi"/>
          <w:color w:val="455560" w:themeColor="text1"/>
          <w:sz w:val="20"/>
          <w:szCs w:val="20"/>
          <w:lang w:eastAsia="en-US"/>
        </w:rPr>
        <w:t>l'enseignement supérieur, l'enseignement professionnel, la formation professionnelle et l'apprentissage des adultes, en utilisant les éléments pertinents de l'</w:t>
      </w:r>
      <w:hyperlink r:id="rId14" w:history="1">
        <w:r w:rsidRPr="003C7314">
          <w:rPr>
            <w:rStyle w:val="-"/>
            <w:rFonts w:asciiTheme="minorHAnsi" w:eastAsiaTheme="minorEastAsia" w:hAnsiTheme="minorHAnsi" w:cstheme="minorBidi"/>
            <w:sz w:val="20"/>
            <w:szCs w:val="20"/>
            <w:lang w:eastAsia="en-US"/>
          </w:rPr>
          <w:t>Inventaire mondial des cadre</w:t>
        </w:r>
        <w:r w:rsidR="003C7314">
          <w:rPr>
            <w:rStyle w:val="-"/>
            <w:rFonts w:asciiTheme="minorHAnsi" w:eastAsiaTheme="minorEastAsia" w:hAnsiTheme="minorHAnsi" w:cstheme="minorBidi"/>
            <w:sz w:val="20"/>
            <w:szCs w:val="20"/>
            <w:lang w:eastAsia="en-US"/>
          </w:rPr>
          <w:t>s</w:t>
        </w:r>
        <w:r w:rsidRPr="003C7314">
          <w:rPr>
            <w:rStyle w:val="-"/>
            <w:rFonts w:asciiTheme="minorHAnsi" w:eastAsiaTheme="minorEastAsia" w:hAnsiTheme="minorHAnsi" w:cstheme="minorBidi"/>
            <w:sz w:val="20"/>
            <w:szCs w:val="20"/>
            <w:lang w:eastAsia="en-US"/>
          </w:rPr>
          <w:t xml:space="preserve"> nationa</w:t>
        </w:r>
        <w:r w:rsidR="003C7314">
          <w:rPr>
            <w:rStyle w:val="-"/>
            <w:rFonts w:asciiTheme="minorHAnsi" w:eastAsiaTheme="minorEastAsia" w:hAnsiTheme="minorHAnsi" w:cstheme="minorBidi"/>
            <w:sz w:val="20"/>
            <w:szCs w:val="20"/>
            <w:lang w:eastAsia="en-US"/>
          </w:rPr>
          <w:t>ux</w:t>
        </w:r>
        <w:r w:rsidRPr="003C7314">
          <w:rPr>
            <w:rStyle w:val="-"/>
            <w:rFonts w:asciiTheme="minorHAnsi" w:eastAsiaTheme="minorEastAsia" w:hAnsiTheme="minorHAnsi" w:cstheme="minorBidi"/>
            <w:sz w:val="20"/>
            <w:szCs w:val="20"/>
            <w:lang w:eastAsia="en-US"/>
          </w:rPr>
          <w:t xml:space="preserve"> et régiona</w:t>
        </w:r>
        <w:r w:rsidR="003C7314">
          <w:rPr>
            <w:rStyle w:val="-"/>
            <w:rFonts w:asciiTheme="minorHAnsi" w:eastAsiaTheme="minorEastAsia" w:hAnsiTheme="minorHAnsi" w:cstheme="minorBidi"/>
            <w:sz w:val="20"/>
            <w:szCs w:val="20"/>
            <w:lang w:eastAsia="en-US"/>
          </w:rPr>
          <w:t>ux</w:t>
        </w:r>
        <w:r w:rsidRPr="003C7314">
          <w:rPr>
            <w:rStyle w:val="-"/>
            <w:rFonts w:asciiTheme="minorHAnsi" w:eastAsiaTheme="minorEastAsia" w:hAnsiTheme="minorHAnsi" w:cstheme="minorBidi"/>
            <w:sz w:val="20"/>
            <w:szCs w:val="20"/>
            <w:lang w:eastAsia="en-US"/>
          </w:rPr>
          <w:t xml:space="preserve"> des certifications</w:t>
        </w:r>
      </w:hyperlink>
      <w:r w:rsidRPr="3EB2B4C9">
        <w:rPr>
          <w:rFonts w:asciiTheme="minorHAnsi" w:eastAsiaTheme="minorEastAsia" w:hAnsiTheme="minorHAnsi" w:cstheme="minorBidi"/>
          <w:color w:val="455560" w:themeColor="text1"/>
          <w:sz w:val="20"/>
          <w:szCs w:val="20"/>
          <w:lang w:eastAsia="en-US"/>
        </w:rPr>
        <w:t xml:space="preserve"> </w:t>
      </w:r>
      <w:r w:rsidR="00B8589B">
        <w:rPr>
          <w:rFonts w:asciiTheme="minorHAnsi" w:eastAsiaTheme="minorEastAsia" w:hAnsiTheme="minorHAnsi" w:cstheme="minorBidi"/>
          <w:color w:val="455560" w:themeColor="text1"/>
          <w:sz w:val="20"/>
          <w:szCs w:val="20"/>
          <w:lang w:eastAsia="en-US"/>
        </w:rPr>
        <w:t xml:space="preserve">(GINRQF) </w:t>
      </w:r>
      <w:r w:rsidRPr="3EB2B4C9">
        <w:rPr>
          <w:rFonts w:asciiTheme="minorHAnsi" w:eastAsiaTheme="minorEastAsia" w:hAnsiTheme="minorHAnsi" w:cstheme="minorBidi"/>
          <w:color w:val="455560" w:themeColor="text1"/>
          <w:sz w:val="20"/>
          <w:szCs w:val="20"/>
          <w:lang w:eastAsia="en-US"/>
        </w:rPr>
        <w:t>pour permettre comparaison internationale. Ce premier chapitre devrait fournir :</w:t>
      </w:r>
    </w:p>
    <w:p w14:paraId="04484E1F" w14:textId="3B7BC15F"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xml:space="preserve">(1) un aperçu des </w:t>
      </w:r>
      <w:r w:rsidR="00B8589B">
        <w:rPr>
          <w:rFonts w:asciiTheme="minorHAnsi" w:eastAsiaTheme="minorHAnsi" w:hAnsiTheme="minorHAnsi" w:cstheme="minorBidi"/>
          <w:color w:val="455560" w:themeColor="text1"/>
          <w:sz w:val="20"/>
          <w:szCs w:val="22"/>
          <w:lang w:eastAsia="en-US"/>
        </w:rPr>
        <w:t>certifications</w:t>
      </w:r>
      <w:r w:rsidRPr="00D22ED5">
        <w:rPr>
          <w:rFonts w:asciiTheme="minorHAnsi" w:eastAsiaTheme="minorHAnsi" w:hAnsiTheme="minorHAnsi" w:cstheme="minorBidi"/>
          <w:color w:val="455560" w:themeColor="text1"/>
          <w:sz w:val="20"/>
          <w:szCs w:val="22"/>
          <w:lang w:eastAsia="en-US"/>
        </w:rPr>
        <w:t xml:space="preserve"> existantes dans l'</w:t>
      </w:r>
      <w:r w:rsidR="00B8589B" w:rsidRPr="00D22ED5">
        <w:rPr>
          <w:rFonts w:asciiTheme="minorHAnsi" w:eastAsiaTheme="minorHAnsi" w:hAnsiTheme="minorHAnsi" w:cstheme="minorBidi"/>
          <w:color w:val="455560" w:themeColor="text1"/>
          <w:sz w:val="20"/>
          <w:szCs w:val="22"/>
          <w:lang w:eastAsia="en-US"/>
        </w:rPr>
        <w:t>é</w:t>
      </w:r>
      <w:r w:rsidR="00B8589B">
        <w:rPr>
          <w:rFonts w:asciiTheme="minorHAnsi" w:eastAsiaTheme="minorHAnsi" w:hAnsiTheme="minorHAnsi" w:cstheme="minorBidi"/>
          <w:color w:val="455560" w:themeColor="text1"/>
          <w:sz w:val="20"/>
          <w:szCs w:val="22"/>
          <w:lang w:eastAsia="en-US"/>
        </w:rPr>
        <w:t>ducation nationale</w:t>
      </w:r>
      <w:r w:rsidRPr="00D22ED5">
        <w:rPr>
          <w:rFonts w:asciiTheme="minorHAnsi" w:eastAsiaTheme="minorHAnsi" w:hAnsiTheme="minorHAnsi" w:cstheme="minorBidi"/>
          <w:color w:val="455560" w:themeColor="text1"/>
          <w:sz w:val="20"/>
          <w:szCs w:val="22"/>
          <w:lang w:eastAsia="en-US"/>
        </w:rPr>
        <w:t>, l'enseignement supérieur, l'enseignement professionnel, la formation professionnelle et l'apprentissage des adultes.</w:t>
      </w:r>
    </w:p>
    <w:p w14:paraId="64E9BE8C" w14:textId="69C90575" w:rsidR="003E46FE" w:rsidRPr="00D22ED5" w:rsidRDefault="00B8589B"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Pr>
          <w:rFonts w:asciiTheme="minorHAnsi" w:eastAsiaTheme="minorHAnsi" w:hAnsiTheme="minorHAnsi" w:cstheme="minorBidi"/>
          <w:color w:val="455560" w:themeColor="text1"/>
          <w:sz w:val="20"/>
          <w:szCs w:val="22"/>
          <w:lang w:eastAsia="en-US"/>
        </w:rPr>
        <w:t>(</w:t>
      </w:r>
      <w:r w:rsidR="003E46FE" w:rsidRPr="00D22ED5">
        <w:rPr>
          <w:rFonts w:asciiTheme="minorHAnsi" w:eastAsiaTheme="minorHAnsi" w:hAnsiTheme="minorHAnsi" w:cstheme="minorBidi"/>
          <w:color w:val="455560" w:themeColor="text1"/>
          <w:sz w:val="20"/>
          <w:szCs w:val="22"/>
          <w:lang w:eastAsia="en-US"/>
        </w:rPr>
        <w:t>2</w:t>
      </w:r>
      <w:r>
        <w:rPr>
          <w:rFonts w:asciiTheme="minorHAnsi" w:eastAsiaTheme="minorHAnsi" w:hAnsiTheme="minorHAnsi" w:cstheme="minorBidi"/>
          <w:color w:val="455560" w:themeColor="text1"/>
          <w:sz w:val="20"/>
          <w:szCs w:val="22"/>
          <w:lang w:eastAsia="en-US"/>
        </w:rPr>
        <w:t>)</w:t>
      </w:r>
      <w:r w:rsidR="003E46FE" w:rsidRPr="00D22ED5">
        <w:rPr>
          <w:rFonts w:asciiTheme="minorHAnsi" w:eastAsiaTheme="minorHAnsi" w:hAnsiTheme="minorHAnsi" w:cstheme="minorBidi"/>
          <w:color w:val="455560" w:themeColor="text1"/>
          <w:sz w:val="20"/>
          <w:szCs w:val="22"/>
          <w:lang w:eastAsia="en-US"/>
        </w:rPr>
        <w:t xml:space="preserve"> un tableau des types de </w:t>
      </w:r>
      <w:r>
        <w:rPr>
          <w:rFonts w:asciiTheme="minorHAnsi" w:eastAsiaTheme="minorHAnsi" w:hAnsiTheme="minorHAnsi" w:cstheme="minorBidi"/>
          <w:color w:val="455560" w:themeColor="text1"/>
          <w:sz w:val="20"/>
          <w:szCs w:val="22"/>
          <w:lang w:eastAsia="en-US"/>
        </w:rPr>
        <w:t>certification</w:t>
      </w:r>
      <w:r w:rsidR="003E46FE" w:rsidRPr="00D22ED5">
        <w:rPr>
          <w:rFonts w:asciiTheme="minorHAnsi" w:eastAsiaTheme="minorHAnsi" w:hAnsiTheme="minorHAnsi" w:cstheme="minorBidi"/>
          <w:color w:val="455560" w:themeColor="text1"/>
          <w:sz w:val="20"/>
          <w:szCs w:val="22"/>
          <w:lang w:eastAsia="en-US"/>
        </w:rPr>
        <w:t xml:space="preserve"> par sous-secteur et parcours de progression,</w:t>
      </w:r>
    </w:p>
    <w:p w14:paraId="763FDF0B" w14:textId="77777777"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(3) une brève description des contextes politiques et juridiques pertinents, y compris les principales réformes de l'éducation et de la formation et les politiques d'emploi associées</w:t>
      </w:r>
    </w:p>
    <w:p w14:paraId="0B5C8F34" w14:textId="77777777"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(4) un aperçu de l'utilisation des acquis d'apprentissage en Algérie à travers le système de certification</w:t>
      </w:r>
    </w:p>
    <w:p w14:paraId="78EE6812" w14:textId="08F79D63"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xml:space="preserve">(5) l'accès à différents types de </w:t>
      </w:r>
      <w:r w:rsidR="00B8589B">
        <w:rPr>
          <w:rFonts w:asciiTheme="minorHAnsi" w:eastAsiaTheme="minorHAnsi" w:hAnsiTheme="minorHAnsi" w:cstheme="minorBidi"/>
          <w:color w:val="455560" w:themeColor="text1"/>
          <w:sz w:val="20"/>
          <w:szCs w:val="22"/>
          <w:lang w:eastAsia="en-US"/>
        </w:rPr>
        <w:t>certification</w:t>
      </w:r>
      <w:r w:rsidRPr="00D22ED5">
        <w:rPr>
          <w:rFonts w:asciiTheme="minorHAnsi" w:eastAsiaTheme="minorHAnsi" w:hAnsiTheme="minorHAnsi" w:cstheme="minorBidi"/>
          <w:color w:val="455560" w:themeColor="text1"/>
          <w:sz w:val="20"/>
          <w:szCs w:val="22"/>
          <w:lang w:eastAsia="en-US"/>
        </w:rPr>
        <w:t xml:space="preserve"> et de parcours de progression, y compris les éventuelles modalités de reconnaissance (partielle) ou d'exemptions pour les études incomplètes, l'expérience pratique ou les études à l'étranger.</w:t>
      </w:r>
    </w:p>
    <w:p w14:paraId="6D1B84DB" w14:textId="7A77E39F"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xml:space="preserve">(6) le rôle de la Nomenclature algérienne des métiers et de l'emploi (NAME) dans les politiques d'orientation, d'emploi et d'éducation et de formation, et comment les métiers, les compétences et les </w:t>
      </w:r>
      <w:r w:rsidR="00B8589B">
        <w:rPr>
          <w:rFonts w:asciiTheme="minorHAnsi" w:eastAsiaTheme="minorHAnsi" w:hAnsiTheme="minorHAnsi" w:cstheme="minorBidi"/>
          <w:color w:val="455560" w:themeColor="text1"/>
          <w:sz w:val="20"/>
          <w:szCs w:val="22"/>
          <w:lang w:eastAsia="en-US"/>
        </w:rPr>
        <w:t>certifications</w:t>
      </w:r>
      <w:r w:rsidRPr="00D22ED5">
        <w:rPr>
          <w:rFonts w:asciiTheme="minorHAnsi" w:eastAsiaTheme="minorHAnsi" w:hAnsiTheme="minorHAnsi" w:cstheme="minorBidi"/>
          <w:color w:val="455560" w:themeColor="text1"/>
          <w:sz w:val="20"/>
          <w:szCs w:val="22"/>
          <w:lang w:eastAsia="en-US"/>
        </w:rPr>
        <w:t xml:space="preserve"> pourraient être mieux liés</w:t>
      </w:r>
    </w:p>
    <w:p w14:paraId="53C4AB63" w14:textId="77777777"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w:t>
      </w:r>
    </w:p>
    <w:p w14:paraId="3AEFC91C" w14:textId="74201138" w:rsidR="003E46FE" w:rsidRPr="00D22ED5" w:rsidRDefault="003E46FE" w:rsidP="003E46FE">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xml:space="preserve">Chapitre 2 </w:t>
      </w:r>
      <w:r w:rsidRPr="00D22ED5">
        <w:rPr>
          <w:rFonts w:asciiTheme="minorHAnsi" w:eastAsiaTheme="minorHAnsi" w:hAnsiTheme="minorHAnsi" w:cstheme="minorBidi"/>
          <w:color w:val="455560" w:themeColor="text1"/>
          <w:sz w:val="20"/>
          <w:szCs w:val="22"/>
          <w:lang w:eastAsia="en-US"/>
        </w:rPr>
        <w:tab/>
        <w:t>Assurance qualité, normes</w:t>
      </w:r>
      <w:r w:rsidR="00B8589B">
        <w:rPr>
          <w:rFonts w:asciiTheme="minorHAnsi" w:eastAsiaTheme="minorHAnsi" w:hAnsiTheme="minorHAnsi" w:cstheme="minorBidi"/>
          <w:color w:val="455560" w:themeColor="text1"/>
          <w:sz w:val="20"/>
          <w:szCs w:val="22"/>
          <w:lang w:eastAsia="en-US"/>
        </w:rPr>
        <w:t>, référentiels</w:t>
      </w:r>
      <w:r w:rsidRPr="00D22ED5">
        <w:rPr>
          <w:rFonts w:asciiTheme="minorHAnsi" w:eastAsiaTheme="minorHAnsi" w:hAnsiTheme="minorHAnsi" w:cstheme="minorBidi"/>
          <w:color w:val="455560" w:themeColor="text1"/>
          <w:sz w:val="20"/>
          <w:szCs w:val="22"/>
          <w:lang w:eastAsia="en-US"/>
        </w:rPr>
        <w:t>, évaluation et certification des qualifications de l'enseignement et de la formation professionnels</w:t>
      </w:r>
    </w:p>
    <w:p w14:paraId="1C031057" w14:textId="77777777"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w:t>
      </w:r>
    </w:p>
    <w:p w14:paraId="3C9692ED" w14:textId="392C957F"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xml:space="preserve">Le deuxième chapitre d'environ 15 pages devrait fournir plus de détails sur la manière dont les diplômes d'enseignement et de formation professionnels sont développés, maintenus et utilisés, y compris sur la manière dont la confiance mutuelle, la pertinence et l'assurance qualité des </w:t>
      </w:r>
      <w:r w:rsidR="00B8589B">
        <w:rPr>
          <w:rFonts w:asciiTheme="minorHAnsi" w:eastAsiaTheme="minorHAnsi" w:hAnsiTheme="minorHAnsi" w:cstheme="minorBidi"/>
          <w:color w:val="455560" w:themeColor="text1"/>
          <w:sz w:val="20"/>
          <w:szCs w:val="22"/>
          <w:lang w:eastAsia="en-US"/>
        </w:rPr>
        <w:t>certifications</w:t>
      </w:r>
      <w:r w:rsidRPr="00D22ED5">
        <w:rPr>
          <w:rFonts w:asciiTheme="minorHAnsi" w:eastAsiaTheme="minorHAnsi" w:hAnsiTheme="minorHAnsi" w:cstheme="minorBidi"/>
          <w:color w:val="455560" w:themeColor="text1"/>
          <w:sz w:val="20"/>
          <w:szCs w:val="22"/>
          <w:lang w:eastAsia="en-US"/>
        </w:rPr>
        <w:t xml:space="preserve"> de l'EFP sont garanties.</w:t>
      </w:r>
    </w:p>
    <w:p w14:paraId="778F6636" w14:textId="77777777"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Cela devrait</w:t>
      </w:r>
    </w:p>
    <w:p w14:paraId="535116D5" w14:textId="77777777"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lastRenderedPageBreak/>
        <w:t>(1) Expliquer les liens entre les différents types de certifications de l'EFP et les niveaux de certification de l'EFP et comment ils sont utilisés.</w:t>
      </w:r>
    </w:p>
    <w:p w14:paraId="68E5D4E6" w14:textId="4D45C5E2"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(2) Expliquer les principaux principes, mécanismes et rôles des institutions derrière l'assurance qualité des qualifications de l'EFP, y compris l'établissement de normes</w:t>
      </w:r>
      <w:r w:rsidR="00B8589B">
        <w:rPr>
          <w:rFonts w:asciiTheme="minorHAnsi" w:eastAsiaTheme="minorHAnsi" w:hAnsiTheme="minorHAnsi" w:cstheme="minorBidi"/>
          <w:color w:val="455560" w:themeColor="text1"/>
          <w:sz w:val="20"/>
          <w:szCs w:val="22"/>
          <w:lang w:eastAsia="en-US"/>
        </w:rPr>
        <w:t xml:space="preserve"> et référentiels</w:t>
      </w:r>
      <w:r w:rsidRPr="00D22ED5">
        <w:rPr>
          <w:rFonts w:asciiTheme="minorHAnsi" w:eastAsiaTheme="minorHAnsi" w:hAnsiTheme="minorHAnsi" w:cstheme="minorBidi"/>
          <w:color w:val="455560" w:themeColor="text1"/>
          <w:sz w:val="20"/>
          <w:szCs w:val="22"/>
          <w:lang w:eastAsia="en-US"/>
        </w:rPr>
        <w:t xml:space="preserve"> et le processus d'évaluation sommative et d'attribution. L’essentiel est de déterminer si et comment les personnes certifiées ont effectivement démontré les compétences pertinentes, et les </w:t>
      </w:r>
      <w:r w:rsidR="00B8589B">
        <w:rPr>
          <w:rFonts w:asciiTheme="minorHAnsi" w:eastAsiaTheme="minorHAnsi" w:hAnsiTheme="minorHAnsi" w:cstheme="minorBidi"/>
          <w:color w:val="455560" w:themeColor="text1"/>
          <w:sz w:val="20"/>
          <w:szCs w:val="22"/>
          <w:lang w:eastAsia="en-US"/>
        </w:rPr>
        <w:t>certifications</w:t>
      </w:r>
      <w:r w:rsidRPr="00D22ED5">
        <w:rPr>
          <w:rFonts w:asciiTheme="minorHAnsi" w:eastAsiaTheme="minorHAnsi" w:hAnsiTheme="minorHAnsi" w:cstheme="minorBidi"/>
          <w:color w:val="455560" w:themeColor="text1"/>
          <w:sz w:val="20"/>
          <w:szCs w:val="22"/>
          <w:lang w:eastAsia="en-US"/>
        </w:rPr>
        <w:t xml:space="preserve"> peuvent être considérées comme un indicateur de compétence.</w:t>
      </w:r>
    </w:p>
    <w:p w14:paraId="54256E7E" w14:textId="77777777" w:rsidR="003E46FE" w:rsidRPr="00D22ED5" w:rsidRDefault="003E46FE" w:rsidP="003E46FE">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w:t>
      </w:r>
    </w:p>
    <w:p w14:paraId="3B0CCA0A" w14:textId="77777777"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w:t>
      </w:r>
    </w:p>
    <w:p w14:paraId="74AFBB8B" w14:textId="02818FE3" w:rsidR="003E46FE" w:rsidRPr="00D22ED5" w:rsidRDefault="5585B90F" w:rsidP="0F012BE3">
      <w:pPr>
        <w:pStyle w:val="paragraph"/>
        <w:spacing w:before="0" w:beforeAutospacing="0" w:after="0" w:afterAutospacing="0"/>
        <w:textAlignment w:val="baseline"/>
        <w:rPr>
          <w:rFonts w:asciiTheme="minorHAnsi" w:eastAsiaTheme="minorEastAsia" w:hAnsiTheme="minorHAnsi" w:cstheme="minorBidi"/>
          <w:color w:val="455560" w:themeColor="text1"/>
          <w:sz w:val="20"/>
          <w:szCs w:val="20"/>
          <w:lang w:eastAsia="en-US"/>
        </w:rPr>
      </w:pPr>
      <w:r w:rsidRPr="0F012BE3">
        <w:rPr>
          <w:rFonts w:asciiTheme="minorHAnsi" w:eastAsiaTheme="minorEastAsia" w:hAnsiTheme="minorHAnsi" w:cstheme="minorBidi"/>
          <w:color w:val="455560" w:themeColor="text1"/>
          <w:sz w:val="20"/>
          <w:szCs w:val="20"/>
          <w:lang w:eastAsia="en-US"/>
        </w:rPr>
        <w:t>Chapitre 3. Validation</w:t>
      </w:r>
      <w:r w:rsidRPr="00B8589B">
        <w:rPr>
          <w:rFonts w:asciiTheme="minorHAnsi" w:eastAsiaTheme="minorEastAsia" w:hAnsiTheme="minorHAnsi" w:cstheme="minorBidi"/>
          <w:color w:val="455560" w:themeColor="text1"/>
          <w:sz w:val="20"/>
          <w:szCs w:val="20"/>
          <w:lang w:eastAsia="en-US"/>
        </w:rPr>
        <w:t xml:space="preserve"> </w:t>
      </w:r>
      <w:r w:rsidR="00B8589B" w:rsidRPr="00B8589B">
        <w:rPr>
          <w:rStyle w:val="normaltextrun"/>
          <w:rFonts w:ascii="Arial" w:hAnsi="Arial" w:cs="Arial"/>
          <w:color w:val="222A30"/>
          <w:sz w:val="20"/>
          <w:szCs w:val="20"/>
          <w:shd w:val="clear" w:color="auto" w:fill="FFFFFF"/>
        </w:rPr>
        <w:t>des acquis de l’expérience</w:t>
      </w:r>
      <w:r w:rsidRPr="0F012BE3">
        <w:rPr>
          <w:rFonts w:asciiTheme="minorHAnsi" w:eastAsiaTheme="minorEastAsia" w:hAnsiTheme="minorHAnsi" w:cstheme="minorBidi"/>
          <w:color w:val="455560" w:themeColor="text1"/>
          <w:sz w:val="20"/>
          <w:szCs w:val="20"/>
          <w:lang w:eastAsia="en-US"/>
        </w:rPr>
        <w:t xml:space="preserve"> en Algérie</w:t>
      </w:r>
    </w:p>
    <w:p w14:paraId="14BAC281" w14:textId="77777777"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w:t>
      </w:r>
    </w:p>
    <w:p w14:paraId="5BC47DD8" w14:textId="16CD34C0" w:rsidR="003E46FE" w:rsidRPr="00D22ED5" w:rsidRDefault="5585B90F" w:rsidP="763B1B84">
      <w:pPr>
        <w:pStyle w:val="paragraph"/>
        <w:spacing w:before="0" w:beforeAutospacing="0" w:after="0" w:afterAutospacing="0"/>
        <w:ind w:left="720"/>
        <w:textAlignment w:val="baseline"/>
        <w:rPr>
          <w:rFonts w:asciiTheme="minorHAnsi" w:eastAsiaTheme="minorEastAsia" w:hAnsiTheme="minorHAnsi" w:cstheme="minorBidi"/>
          <w:color w:val="455560" w:themeColor="text1"/>
          <w:sz w:val="20"/>
          <w:szCs w:val="20"/>
          <w:lang w:val="fr-FR" w:eastAsia="en-US"/>
        </w:rPr>
      </w:pPr>
      <w:r w:rsidRPr="763B1B84">
        <w:rPr>
          <w:rFonts w:asciiTheme="minorHAnsi" w:eastAsiaTheme="minorEastAsia" w:hAnsiTheme="minorHAnsi" w:cstheme="minorBidi"/>
          <w:color w:val="455560" w:themeColor="text1"/>
          <w:sz w:val="20"/>
          <w:szCs w:val="20"/>
          <w:lang w:val="fr-FR" w:eastAsia="en-US"/>
        </w:rPr>
        <w:t xml:space="preserve">La validation </w:t>
      </w:r>
      <w:r w:rsidR="00B8589B" w:rsidRPr="763B1B84">
        <w:rPr>
          <w:rStyle w:val="normaltextrun"/>
          <w:rFonts w:ascii="Arial" w:hAnsi="Arial" w:cs="Arial"/>
          <w:color w:val="222A30"/>
          <w:sz w:val="20"/>
          <w:szCs w:val="20"/>
          <w:shd w:val="clear" w:color="auto" w:fill="FFFFFF"/>
          <w:lang w:val="fr-FR"/>
        </w:rPr>
        <w:t>des acquis de l’expérience</w:t>
      </w:r>
      <w:r w:rsidRPr="763B1B84">
        <w:rPr>
          <w:rFonts w:asciiTheme="minorHAnsi" w:eastAsiaTheme="minorEastAsia" w:hAnsiTheme="minorHAnsi" w:cstheme="minorBidi"/>
          <w:color w:val="455560" w:themeColor="text1"/>
          <w:sz w:val="20"/>
          <w:szCs w:val="20"/>
          <w:lang w:val="fr-FR" w:eastAsia="en-US"/>
        </w:rPr>
        <w:t xml:space="preserve"> est importante pour mieux utiliser les compétences disponibles, et pas seulement celles qui ont été certifiées par des parcours d’apprentissage formels. L'Algérie a piloté la validation </w:t>
      </w:r>
      <w:r w:rsidR="00B8589B" w:rsidRPr="763B1B84">
        <w:rPr>
          <w:rStyle w:val="normaltextrun"/>
          <w:rFonts w:ascii="Arial" w:hAnsi="Arial" w:cs="Arial"/>
          <w:color w:val="222A30"/>
          <w:sz w:val="20"/>
          <w:szCs w:val="20"/>
          <w:shd w:val="clear" w:color="auto" w:fill="FFFFFF"/>
          <w:lang w:val="fr-FR"/>
        </w:rPr>
        <w:t>des acquis de l’expérience</w:t>
      </w:r>
      <w:r w:rsidRPr="763B1B84">
        <w:rPr>
          <w:rFonts w:asciiTheme="minorHAnsi" w:eastAsiaTheme="minorEastAsia" w:hAnsiTheme="minorHAnsi" w:cstheme="minorBidi"/>
          <w:color w:val="455560" w:themeColor="text1"/>
          <w:sz w:val="20"/>
          <w:szCs w:val="20"/>
          <w:lang w:val="fr-FR" w:eastAsia="en-US"/>
        </w:rPr>
        <w:t xml:space="preserve"> depuis 2004, elle a piloté la validation </w:t>
      </w:r>
      <w:r w:rsidR="00B8589B" w:rsidRPr="763B1B84">
        <w:rPr>
          <w:rStyle w:val="normaltextrun"/>
          <w:rFonts w:ascii="Arial" w:hAnsi="Arial" w:cs="Arial"/>
          <w:color w:val="222A30"/>
          <w:sz w:val="20"/>
          <w:szCs w:val="20"/>
          <w:shd w:val="clear" w:color="auto" w:fill="FFFFFF"/>
          <w:lang w:val="fr-FR"/>
        </w:rPr>
        <w:t>des acquis de l’expérience</w:t>
      </w:r>
      <w:r w:rsidRPr="763B1B84">
        <w:rPr>
          <w:rFonts w:asciiTheme="minorHAnsi" w:eastAsiaTheme="minorEastAsia" w:hAnsiTheme="minorHAnsi" w:cstheme="minorBidi"/>
          <w:color w:val="455560" w:themeColor="text1"/>
          <w:sz w:val="20"/>
          <w:szCs w:val="20"/>
          <w:lang w:val="fr-FR" w:eastAsia="en-US"/>
        </w:rPr>
        <w:t xml:space="preserve"> à travers la validation des acquis professionnels (VAP) entre 2004-2015 et depuis 2018, elle a développé une approche différente à travers la </w:t>
      </w:r>
      <w:r w:rsidR="00B8589B" w:rsidRPr="763B1B84">
        <w:rPr>
          <w:rFonts w:asciiTheme="minorHAnsi" w:eastAsiaTheme="minorEastAsia" w:hAnsiTheme="minorHAnsi" w:cstheme="minorBidi"/>
          <w:color w:val="455560" w:themeColor="text1"/>
          <w:sz w:val="20"/>
          <w:szCs w:val="20"/>
          <w:lang w:val="fr-FR" w:eastAsia="en-US"/>
        </w:rPr>
        <w:t>v</w:t>
      </w:r>
      <w:r w:rsidRPr="763B1B84">
        <w:rPr>
          <w:rFonts w:asciiTheme="minorHAnsi" w:eastAsiaTheme="minorEastAsia" w:hAnsiTheme="minorHAnsi" w:cstheme="minorBidi"/>
          <w:color w:val="455560" w:themeColor="text1"/>
          <w:sz w:val="20"/>
          <w:szCs w:val="20"/>
          <w:lang w:val="fr-FR" w:eastAsia="en-US"/>
        </w:rPr>
        <w:t>alidation des compétences acquises par l'expérience (VCAE). Dans des secteurs tels que l'agriculture, l'artisanat, la pêche et la construction, la VCAE est déjà fréquemment utilisée comme voie d'accès à la certification, mais des obstacles juridiques limitent une reconnaissance plus large. Le soutien à</w:t>
      </w:r>
      <w:r w:rsidR="00B8589B" w:rsidRPr="763B1B84">
        <w:rPr>
          <w:rFonts w:asciiTheme="minorHAnsi" w:eastAsiaTheme="minorEastAsia" w:hAnsiTheme="minorHAnsi" w:cstheme="minorBidi"/>
          <w:color w:val="455560" w:themeColor="text1"/>
          <w:sz w:val="20"/>
          <w:szCs w:val="20"/>
          <w:lang w:val="fr-FR" w:eastAsia="en-US"/>
        </w:rPr>
        <w:t xml:space="preserve"> la</w:t>
      </w:r>
      <w:r w:rsidRPr="763B1B84">
        <w:rPr>
          <w:rFonts w:asciiTheme="minorHAnsi" w:eastAsiaTheme="minorEastAsia" w:hAnsiTheme="minorHAnsi" w:cstheme="minorBidi"/>
          <w:color w:val="455560" w:themeColor="text1"/>
          <w:sz w:val="20"/>
          <w:szCs w:val="20"/>
          <w:lang w:val="fr-FR" w:eastAsia="en-US"/>
        </w:rPr>
        <w:t xml:space="preserve"> V</w:t>
      </w:r>
      <w:r w:rsidR="00B8589B" w:rsidRPr="763B1B84">
        <w:rPr>
          <w:rFonts w:asciiTheme="minorHAnsi" w:eastAsiaTheme="minorEastAsia" w:hAnsiTheme="minorHAnsi" w:cstheme="minorBidi"/>
          <w:color w:val="455560" w:themeColor="text1"/>
          <w:sz w:val="20"/>
          <w:szCs w:val="20"/>
          <w:lang w:val="fr-FR" w:eastAsia="en-US"/>
        </w:rPr>
        <w:t>AE</w:t>
      </w:r>
      <w:r w:rsidRPr="763B1B84">
        <w:rPr>
          <w:rFonts w:asciiTheme="minorHAnsi" w:eastAsiaTheme="minorEastAsia" w:hAnsiTheme="minorHAnsi" w:cstheme="minorBidi"/>
          <w:color w:val="455560" w:themeColor="text1"/>
          <w:sz w:val="20"/>
          <w:szCs w:val="20"/>
          <w:lang w:val="fr-FR" w:eastAsia="en-US"/>
        </w:rPr>
        <w:t xml:space="preserve"> est fourni par le projet OIT Solifem . L'ETF fait la promotion d</w:t>
      </w:r>
      <w:r w:rsidR="00472C3B" w:rsidRPr="763B1B84">
        <w:rPr>
          <w:rFonts w:asciiTheme="minorHAnsi" w:eastAsiaTheme="minorEastAsia" w:hAnsiTheme="minorHAnsi" w:cstheme="minorBidi"/>
          <w:color w:val="455560" w:themeColor="text1"/>
          <w:sz w:val="20"/>
          <w:szCs w:val="20"/>
          <w:lang w:val="fr-FR" w:eastAsia="en-US"/>
        </w:rPr>
        <w:t xml:space="preserve">e la </w:t>
      </w:r>
      <w:r w:rsidRPr="763B1B84">
        <w:rPr>
          <w:rFonts w:asciiTheme="minorHAnsi" w:eastAsiaTheme="minorEastAsia" w:hAnsiTheme="minorHAnsi" w:cstheme="minorBidi"/>
          <w:color w:val="455560" w:themeColor="text1"/>
          <w:sz w:val="20"/>
          <w:szCs w:val="20"/>
          <w:lang w:val="fr-FR" w:eastAsia="en-US"/>
        </w:rPr>
        <w:t>V</w:t>
      </w:r>
      <w:r w:rsidR="00B8589B" w:rsidRPr="763B1B84">
        <w:rPr>
          <w:rFonts w:asciiTheme="minorHAnsi" w:eastAsiaTheme="minorEastAsia" w:hAnsiTheme="minorHAnsi" w:cstheme="minorBidi"/>
          <w:color w:val="455560" w:themeColor="text1"/>
          <w:sz w:val="20"/>
          <w:szCs w:val="20"/>
          <w:lang w:val="fr-FR" w:eastAsia="en-US"/>
        </w:rPr>
        <w:t>AE</w:t>
      </w:r>
      <w:r w:rsidRPr="763B1B84">
        <w:rPr>
          <w:rFonts w:asciiTheme="minorHAnsi" w:eastAsiaTheme="minorEastAsia" w:hAnsiTheme="minorHAnsi" w:cstheme="minorBidi"/>
          <w:color w:val="455560" w:themeColor="text1"/>
          <w:sz w:val="20"/>
          <w:szCs w:val="20"/>
          <w:lang w:val="fr-FR" w:eastAsia="en-US"/>
        </w:rPr>
        <w:t xml:space="preserve"> en tant qu'outil visant à soutenir l'apprentissage tout au long de la vie dans les pays partenaires. Il surveille l</w:t>
      </w:r>
      <w:r w:rsidR="00472C3B" w:rsidRPr="763B1B84">
        <w:rPr>
          <w:rFonts w:asciiTheme="minorHAnsi" w:eastAsiaTheme="minorEastAsia" w:hAnsiTheme="minorHAnsi" w:cstheme="minorBidi"/>
          <w:color w:val="455560" w:themeColor="text1"/>
          <w:sz w:val="20"/>
          <w:szCs w:val="20"/>
          <w:lang w:val="fr-FR" w:eastAsia="en-US"/>
        </w:rPr>
        <w:t>a</w:t>
      </w:r>
      <w:r w:rsidRPr="763B1B84">
        <w:rPr>
          <w:rFonts w:asciiTheme="minorHAnsi" w:eastAsiaTheme="minorEastAsia" w:hAnsiTheme="minorHAnsi" w:cstheme="minorBidi"/>
          <w:color w:val="455560" w:themeColor="text1"/>
          <w:sz w:val="20"/>
          <w:szCs w:val="20"/>
          <w:lang w:val="fr-FR" w:eastAsia="en-US"/>
        </w:rPr>
        <w:t xml:space="preserve"> V</w:t>
      </w:r>
      <w:r w:rsidR="00B8589B" w:rsidRPr="763B1B84">
        <w:rPr>
          <w:rFonts w:asciiTheme="minorHAnsi" w:eastAsiaTheme="minorEastAsia" w:hAnsiTheme="minorHAnsi" w:cstheme="minorBidi"/>
          <w:color w:val="455560" w:themeColor="text1"/>
          <w:sz w:val="20"/>
          <w:szCs w:val="20"/>
          <w:lang w:val="fr-FR" w:eastAsia="en-US"/>
        </w:rPr>
        <w:t>AE</w:t>
      </w:r>
      <w:r w:rsidRPr="763B1B84">
        <w:rPr>
          <w:rFonts w:asciiTheme="minorHAnsi" w:eastAsiaTheme="minorEastAsia" w:hAnsiTheme="minorHAnsi" w:cstheme="minorBidi"/>
          <w:color w:val="455560" w:themeColor="text1"/>
          <w:sz w:val="20"/>
          <w:szCs w:val="20"/>
          <w:lang w:val="fr-FR" w:eastAsia="en-US"/>
        </w:rPr>
        <w:t xml:space="preserve"> dans tous les pays partenaires. Il n’existe pas encore de rapport comparable au niveau international sur l</w:t>
      </w:r>
      <w:r w:rsidR="00472C3B" w:rsidRPr="763B1B84">
        <w:rPr>
          <w:rFonts w:asciiTheme="minorHAnsi" w:eastAsiaTheme="minorEastAsia" w:hAnsiTheme="minorHAnsi" w:cstheme="minorBidi"/>
          <w:color w:val="455560" w:themeColor="text1"/>
          <w:sz w:val="20"/>
          <w:szCs w:val="20"/>
          <w:lang w:val="fr-FR" w:eastAsia="en-US"/>
        </w:rPr>
        <w:t>a</w:t>
      </w:r>
      <w:r w:rsidRPr="763B1B84">
        <w:rPr>
          <w:rFonts w:asciiTheme="minorHAnsi" w:eastAsiaTheme="minorEastAsia" w:hAnsiTheme="minorHAnsi" w:cstheme="minorBidi"/>
          <w:color w:val="455560" w:themeColor="text1"/>
          <w:sz w:val="20"/>
          <w:szCs w:val="20"/>
          <w:lang w:val="fr-FR" w:eastAsia="en-US"/>
        </w:rPr>
        <w:t xml:space="preserve"> V</w:t>
      </w:r>
      <w:r w:rsidR="00472C3B" w:rsidRPr="763B1B84">
        <w:rPr>
          <w:rFonts w:asciiTheme="minorHAnsi" w:eastAsiaTheme="minorEastAsia" w:hAnsiTheme="minorHAnsi" w:cstheme="minorBidi"/>
          <w:color w:val="455560" w:themeColor="text1"/>
          <w:sz w:val="20"/>
          <w:szCs w:val="20"/>
          <w:lang w:val="fr-FR" w:eastAsia="en-US"/>
        </w:rPr>
        <w:t>AE</w:t>
      </w:r>
      <w:r w:rsidRPr="763B1B84">
        <w:rPr>
          <w:rFonts w:asciiTheme="minorHAnsi" w:eastAsiaTheme="minorEastAsia" w:hAnsiTheme="minorHAnsi" w:cstheme="minorBidi"/>
          <w:color w:val="455560" w:themeColor="text1"/>
          <w:sz w:val="20"/>
          <w:szCs w:val="20"/>
          <w:lang w:val="fr-FR" w:eastAsia="en-US"/>
        </w:rPr>
        <w:t xml:space="preserve"> en Algérie. L'ETF souhaite utiliser les informations collectées par Solifem et certains entretiens ciblés pour rédiger un rapport national conforme à </w:t>
      </w:r>
      <w:hyperlink r:id="rId15" w:history="1">
        <w:r w:rsidR="00472C3B" w:rsidRPr="763B1B84">
          <w:rPr>
            <w:rStyle w:val="-"/>
            <w:rFonts w:asciiTheme="minorHAnsi" w:eastAsiaTheme="minorEastAsia" w:hAnsiTheme="minorHAnsi" w:cstheme="minorBidi"/>
            <w:sz w:val="20"/>
            <w:szCs w:val="20"/>
            <w:lang w:val="fr-FR" w:eastAsia="en-US"/>
          </w:rPr>
          <w:t>l’Inventaire</w:t>
        </w:r>
        <w:r w:rsidRPr="763B1B84">
          <w:rPr>
            <w:rStyle w:val="-"/>
            <w:rFonts w:asciiTheme="minorHAnsi" w:eastAsiaTheme="minorEastAsia" w:hAnsiTheme="minorHAnsi" w:cstheme="minorBidi"/>
            <w:sz w:val="20"/>
            <w:szCs w:val="20"/>
            <w:lang w:val="fr-FR" w:eastAsia="en-US"/>
          </w:rPr>
          <w:t xml:space="preserve"> européen sur la validation</w:t>
        </w:r>
        <w:r w:rsidR="003C7314" w:rsidRPr="763B1B84">
          <w:rPr>
            <w:rStyle w:val="-"/>
            <w:rFonts w:asciiTheme="minorHAnsi" w:eastAsiaTheme="minorEastAsia" w:hAnsiTheme="minorHAnsi" w:cstheme="minorBidi"/>
            <w:sz w:val="20"/>
            <w:szCs w:val="20"/>
            <w:lang w:val="fr-FR" w:eastAsia="en-US"/>
          </w:rPr>
          <w:t xml:space="preserve"> </w:t>
        </w:r>
        <w:r w:rsidR="003C7314" w:rsidRPr="763B1B84">
          <w:rPr>
            <w:rStyle w:val="-"/>
            <w:rFonts w:ascii="Arial" w:hAnsi="Arial" w:cs="Arial"/>
            <w:sz w:val="20"/>
            <w:szCs w:val="20"/>
            <w:shd w:val="clear" w:color="auto" w:fill="FFFFFF"/>
            <w:lang w:val="fr-FR"/>
          </w:rPr>
          <w:t>des acquis de l’expérience</w:t>
        </w:r>
      </w:hyperlink>
      <w:r w:rsidRPr="763B1B84">
        <w:rPr>
          <w:rFonts w:asciiTheme="minorHAnsi" w:eastAsiaTheme="minorEastAsia" w:hAnsiTheme="minorHAnsi" w:cstheme="minorBidi"/>
          <w:color w:val="455560" w:themeColor="text1"/>
          <w:sz w:val="20"/>
          <w:szCs w:val="20"/>
          <w:lang w:val="fr-FR" w:eastAsia="en-US"/>
        </w:rPr>
        <w:t xml:space="preserve"> couvrant environ 50 pays.</w:t>
      </w:r>
    </w:p>
    <w:p w14:paraId="1C1C9D0A" w14:textId="77777777"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Le rapport doit couvrir :</w:t>
      </w:r>
    </w:p>
    <w:p w14:paraId="10C14CBF" w14:textId="77777777"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(1) perspective nationale examinant les approches existantes en matière d'éducation et de formation, de marché du travail et/ou du tiers secteur,</w:t>
      </w:r>
    </w:p>
    <w:p w14:paraId="62A9F322" w14:textId="77777777"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(2) les normes et référentiels utilisés pour l’identification et l’évaluation des compétences en validation,</w:t>
      </w:r>
    </w:p>
    <w:p w14:paraId="2CE13E96" w14:textId="046ACF7B"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xml:space="preserve">(3) les rôles des organisations impliquées dans </w:t>
      </w:r>
      <w:r w:rsidR="00472C3B">
        <w:rPr>
          <w:rFonts w:asciiTheme="minorHAnsi" w:eastAsiaTheme="minorHAnsi" w:hAnsiTheme="minorHAnsi" w:cstheme="minorBidi"/>
          <w:color w:val="455560" w:themeColor="text1"/>
          <w:sz w:val="20"/>
          <w:szCs w:val="22"/>
          <w:lang w:eastAsia="en-US"/>
        </w:rPr>
        <w:t>la VAE</w:t>
      </w:r>
      <w:r w:rsidRPr="00D22ED5">
        <w:rPr>
          <w:rFonts w:asciiTheme="minorHAnsi" w:eastAsiaTheme="minorHAnsi" w:hAnsiTheme="minorHAnsi" w:cstheme="minorBidi"/>
          <w:color w:val="455560" w:themeColor="text1"/>
          <w:sz w:val="20"/>
          <w:szCs w:val="22"/>
          <w:lang w:eastAsia="en-US"/>
        </w:rPr>
        <w:t xml:space="preserve"> et la manière dont elles sont coordonnées,</w:t>
      </w:r>
    </w:p>
    <w:p w14:paraId="582AD529" w14:textId="52D0B73D"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xml:space="preserve">(4) Les prestataires de services </w:t>
      </w:r>
      <w:r w:rsidR="00472C3B">
        <w:rPr>
          <w:rFonts w:asciiTheme="minorHAnsi" w:eastAsiaTheme="minorHAnsi" w:hAnsiTheme="minorHAnsi" w:cstheme="minorBidi"/>
          <w:color w:val="455560" w:themeColor="text1"/>
          <w:sz w:val="20"/>
          <w:szCs w:val="22"/>
          <w:lang w:eastAsia="en-US"/>
        </w:rPr>
        <w:t>de la VAE</w:t>
      </w:r>
      <w:r w:rsidRPr="00D22ED5">
        <w:rPr>
          <w:rFonts w:asciiTheme="minorHAnsi" w:eastAsiaTheme="minorHAnsi" w:hAnsiTheme="minorHAnsi" w:cstheme="minorBidi"/>
          <w:color w:val="455560" w:themeColor="text1"/>
          <w:sz w:val="20"/>
          <w:szCs w:val="22"/>
          <w:lang w:eastAsia="en-US"/>
        </w:rPr>
        <w:t>,</w:t>
      </w:r>
    </w:p>
    <w:p w14:paraId="7E406979" w14:textId="77777777"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(5) information, sensibilisation et promotion, conseils et orientation,</w:t>
      </w:r>
    </w:p>
    <w:p w14:paraId="081B3029" w14:textId="77777777"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(6) praticiens de la validation ;  </w:t>
      </w:r>
    </w:p>
    <w:p w14:paraId="16134946" w14:textId="77777777"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(7) assurance qualité,</w:t>
      </w:r>
    </w:p>
    <w:p w14:paraId="0B262553" w14:textId="11A33029" w:rsidR="003E46FE" w:rsidRPr="00D22ED5" w:rsidRDefault="5585B90F" w:rsidP="0F012BE3">
      <w:pPr>
        <w:pStyle w:val="paragraph"/>
        <w:spacing w:before="0" w:beforeAutospacing="0" w:after="0" w:afterAutospacing="0"/>
        <w:ind w:left="720"/>
        <w:textAlignment w:val="baseline"/>
        <w:rPr>
          <w:rFonts w:asciiTheme="minorHAnsi" w:eastAsiaTheme="minorEastAsia" w:hAnsiTheme="minorHAnsi" w:cstheme="minorBidi"/>
          <w:color w:val="455560" w:themeColor="text1"/>
          <w:sz w:val="20"/>
          <w:szCs w:val="20"/>
          <w:lang w:eastAsia="en-US"/>
        </w:rPr>
      </w:pPr>
      <w:r w:rsidRPr="0F012BE3">
        <w:rPr>
          <w:rFonts w:asciiTheme="minorHAnsi" w:eastAsiaTheme="minorEastAsia" w:hAnsiTheme="minorHAnsi" w:cstheme="minorBidi"/>
          <w:color w:val="455560" w:themeColor="text1"/>
          <w:sz w:val="20"/>
          <w:szCs w:val="20"/>
          <w:lang w:eastAsia="en-US"/>
        </w:rPr>
        <w:t>(8) Intrants (y compris ressources et financement), produits et résultats pour les bénéficiaires et</w:t>
      </w:r>
    </w:p>
    <w:p w14:paraId="7CEEB4A1" w14:textId="0EBB8E44" w:rsidR="003E46FE" w:rsidRPr="00D22ED5" w:rsidRDefault="5585B90F" w:rsidP="0F012BE3">
      <w:pPr>
        <w:pStyle w:val="paragraph"/>
        <w:spacing w:before="0" w:beforeAutospacing="0" w:after="0" w:afterAutospacing="0"/>
        <w:ind w:left="720"/>
        <w:textAlignment w:val="baseline"/>
        <w:rPr>
          <w:rFonts w:asciiTheme="minorHAnsi" w:eastAsiaTheme="minorEastAsia" w:hAnsiTheme="minorHAnsi" w:cstheme="minorBidi"/>
          <w:color w:val="455560" w:themeColor="text1"/>
          <w:sz w:val="20"/>
          <w:szCs w:val="20"/>
          <w:lang w:eastAsia="en-US"/>
        </w:rPr>
      </w:pPr>
      <w:r w:rsidRPr="0F012BE3">
        <w:rPr>
          <w:rFonts w:asciiTheme="minorHAnsi" w:eastAsiaTheme="minorEastAsia" w:hAnsiTheme="minorHAnsi" w:cstheme="minorBidi"/>
          <w:color w:val="455560" w:themeColor="text1"/>
          <w:sz w:val="20"/>
          <w:szCs w:val="20"/>
          <w:lang w:eastAsia="en-US"/>
        </w:rPr>
        <w:t>(9) méthodes de validation,</w:t>
      </w:r>
    </w:p>
    <w:p w14:paraId="6C947926" w14:textId="2ED6CAA3"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xml:space="preserve">(10) utilisation des TIC dans </w:t>
      </w:r>
      <w:r w:rsidR="00472C3B">
        <w:rPr>
          <w:rFonts w:asciiTheme="minorHAnsi" w:eastAsiaTheme="minorHAnsi" w:hAnsiTheme="minorHAnsi" w:cstheme="minorBidi"/>
          <w:color w:val="455560" w:themeColor="text1"/>
          <w:sz w:val="20"/>
          <w:szCs w:val="22"/>
          <w:lang w:eastAsia="en-US"/>
        </w:rPr>
        <w:t>la VAE</w:t>
      </w:r>
      <w:r w:rsidRPr="00D22ED5">
        <w:rPr>
          <w:rFonts w:asciiTheme="minorHAnsi" w:eastAsiaTheme="minorHAnsi" w:hAnsiTheme="minorHAnsi" w:cstheme="minorBidi"/>
          <w:color w:val="455560" w:themeColor="text1"/>
          <w:sz w:val="20"/>
          <w:szCs w:val="22"/>
          <w:lang w:eastAsia="en-US"/>
        </w:rPr>
        <w:t>,</w:t>
      </w:r>
    </w:p>
    <w:p w14:paraId="16F89FF7" w14:textId="1400110E" w:rsidR="003E46FE" w:rsidRPr="00D22ED5" w:rsidRDefault="5585B90F" w:rsidP="0F012BE3">
      <w:pPr>
        <w:pStyle w:val="paragraph"/>
        <w:spacing w:before="0" w:beforeAutospacing="0" w:after="0" w:afterAutospacing="0"/>
        <w:ind w:left="720"/>
        <w:textAlignment w:val="baseline"/>
        <w:rPr>
          <w:rFonts w:asciiTheme="minorHAnsi" w:eastAsiaTheme="minorEastAsia" w:hAnsiTheme="minorHAnsi" w:cstheme="minorBidi"/>
          <w:color w:val="455560" w:themeColor="text1"/>
          <w:sz w:val="20"/>
          <w:szCs w:val="20"/>
          <w:lang w:eastAsia="en-US"/>
        </w:rPr>
      </w:pPr>
      <w:r w:rsidRPr="0F012BE3">
        <w:rPr>
          <w:rFonts w:asciiTheme="minorHAnsi" w:eastAsiaTheme="minorEastAsia" w:hAnsiTheme="minorHAnsi" w:cstheme="minorBidi"/>
          <w:color w:val="455560" w:themeColor="text1"/>
          <w:sz w:val="20"/>
          <w:szCs w:val="20"/>
          <w:lang w:eastAsia="en-US"/>
        </w:rPr>
        <w:t xml:space="preserve">(11) position dans la société de </w:t>
      </w:r>
      <w:r w:rsidR="00472C3B">
        <w:rPr>
          <w:rFonts w:asciiTheme="minorHAnsi" w:eastAsiaTheme="minorEastAsia" w:hAnsiTheme="minorHAnsi" w:cstheme="minorBidi"/>
          <w:color w:val="455560" w:themeColor="text1"/>
          <w:sz w:val="20"/>
          <w:szCs w:val="20"/>
          <w:lang w:eastAsia="en-US"/>
        </w:rPr>
        <w:t>la VAE</w:t>
      </w:r>
    </w:p>
    <w:p w14:paraId="5B1D95A1" w14:textId="77777777" w:rsidR="003E46FE" w:rsidRPr="00D22ED5" w:rsidRDefault="003E46FE" w:rsidP="003E46FE">
      <w:pPr>
        <w:pStyle w:val="paragraph"/>
        <w:spacing w:before="0" w:beforeAutospacing="0" w:after="0" w:afterAutospacing="0"/>
        <w:ind w:left="36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w:t>
      </w:r>
    </w:p>
    <w:p w14:paraId="19022598" w14:textId="77777777" w:rsidR="003E46FE" w:rsidRPr="00D22ED5" w:rsidRDefault="003E46FE" w:rsidP="003E46FE">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Chapitre 4 : Transparence internationale et reconnaissance des diplômes d’EFP algériens</w:t>
      </w:r>
    </w:p>
    <w:p w14:paraId="02690579" w14:textId="77777777" w:rsidR="003E46FE" w:rsidRPr="00D22ED5" w:rsidRDefault="003E46FE" w:rsidP="003E46FE">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w:t>
      </w:r>
    </w:p>
    <w:p w14:paraId="1203B0DA" w14:textId="1008D3CC" w:rsidR="003E46FE" w:rsidRPr="00D22ED5" w:rsidRDefault="5585B90F" w:rsidP="0F012BE3">
      <w:pPr>
        <w:pStyle w:val="paragraph"/>
        <w:spacing w:before="0" w:beforeAutospacing="0" w:after="0" w:afterAutospacing="0"/>
        <w:ind w:left="720"/>
        <w:textAlignment w:val="baseline"/>
        <w:rPr>
          <w:rFonts w:asciiTheme="minorHAnsi" w:eastAsiaTheme="minorEastAsia" w:hAnsiTheme="minorHAnsi" w:cstheme="minorBidi"/>
          <w:color w:val="455560" w:themeColor="text1"/>
          <w:sz w:val="20"/>
          <w:szCs w:val="20"/>
          <w:lang w:eastAsia="en-US"/>
        </w:rPr>
      </w:pPr>
      <w:r w:rsidRPr="0F012BE3">
        <w:rPr>
          <w:rFonts w:asciiTheme="minorHAnsi" w:eastAsiaTheme="minorEastAsia" w:hAnsiTheme="minorHAnsi" w:cstheme="minorBidi"/>
          <w:color w:val="455560" w:themeColor="text1"/>
          <w:sz w:val="20"/>
          <w:szCs w:val="20"/>
          <w:lang w:eastAsia="en-US"/>
        </w:rPr>
        <w:t>Le dernier chapitre de l'étude, d'une longueur maximale de 15 pages, tentera de tirer les leçons des pratiques actuelles et des opportunités créées par les tendances émergentes en matière de reconnaissance, notamment sur :</w:t>
      </w:r>
    </w:p>
    <w:p w14:paraId="32A45006" w14:textId="71450D13" w:rsidR="003E46FE" w:rsidRPr="00D22ED5" w:rsidRDefault="5585B90F" w:rsidP="0F012BE3">
      <w:pPr>
        <w:pStyle w:val="paragraph"/>
        <w:spacing w:before="0" w:beforeAutospacing="0" w:after="0" w:afterAutospacing="0"/>
        <w:ind w:left="360" w:firstLine="360"/>
        <w:textAlignment w:val="baseline"/>
        <w:rPr>
          <w:rFonts w:asciiTheme="minorHAnsi" w:eastAsiaTheme="minorEastAsia" w:hAnsiTheme="minorHAnsi" w:cstheme="minorBidi"/>
          <w:color w:val="455560" w:themeColor="text1"/>
          <w:sz w:val="20"/>
          <w:szCs w:val="20"/>
          <w:lang w:eastAsia="en-US"/>
        </w:rPr>
      </w:pPr>
      <w:r w:rsidRPr="0F012BE3">
        <w:rPr>
          <w:rFonts w:asciiTheme="minorHAnsi" w:eastAsiaTheme="minorEastAsia" w:hAnsiTheme="minorHAnsi" w:cstheme="minorBidi"/>
          <w:color w:val="455560" w:themeColor="text1"/>
          <w:sz w:val="20"/>
          <w:szCs w:val="20"/>
          <w:lang w:eastAsia="en-US"/>
        </w:rPr>
        <w:t>A. Comprendre les effets des pratiques actuelles</w:t>
      </w:r>
    </w:p>
    <w:p w14:paraId="649EC2D4" w14:textId="5EDD4638" w:rsidR="003E46FE" w:rsidRPr="00D22ED5" w:rsidRDefault="003E46FE" w:rsidP="763B1B84">
      <w:pPr>
        <w:pStyle w:val="paragraph"/>
        <w:numPr>
          <w:ilvl w:val="0"/>
          <w:numId w:val="35"/>
        </w:numPr>
        <w:spacing w:before="0" w:beforeAutospacing="0" w:after="0" w:afterAutospacing="0"/>
        <w:ind w:left="1800" w:firstLine="0"/>
        <w:textAlignment w:val="baseline"/>
        <w:rPr>
          <w:rFonts w:asciiTheme="minorHAnsi" w:eastAsiaTheme="minorEastAsia" w:hAnsiTheme="minorHAnsi" w:cstheme="minorBidi"/>
          <w:color w:val="455560" w:themeColor="text1"/>
          <w:sz w:val="20"/>
          <w:szCs w:val="20"/>
          <w:lang w:val="fr-FR" w:eastAsia="en-US"/>
        </w:rPr>
      </w:pPr>
      <w:r w:rsidRPr="763B1B84">
        <w:rPr>
          <w:rFonts w:asciiTheme="minorHAnsi" w:eastAsiaTheme="minorEastAsia" w:hAnsiTheme="minorHAnsi" w:cstheme="minorBidi"/>
          <w:color w:val="455560" w:themeColor="text1"/>
          <w:sz w:val="20"/>
          <w:szCs w:val="20"/>
          <w:lang w:val="fr-FR" w:eastAsia="en-US"/>
        </w:rPr>
        <w:t xml:space="preserve">Une analyse du type d'informations actuellement disponibles en ligne à des fins de reconnaissance sur les </w:t>
      </w:r>
      <w:r w:rsidR="00472C3B" w:rsidRPr="763B1B84">
        <w:rPr>
          <w:rFonts w:asciiTheme="minorHAnsi" w:eastAsiaTheme="minorEastAsia" w:hAnsiTheme="minorHAnsi" w:cstheme="minorBidi"/>
          <w:color w:val="455560" w:themeColor="text1"/>
          <w:sz w:val="20"/>
          <w:szCs w:val="20"/>
          <w:lang w:val="fr-FR" w:eastAsia="en-US"/>
        </w:rPr>
        <w:t>diplômes</w:t>
      </w:r>
      <w:r w:rsidRPr="763B1B84">
        <w:rPr>
          <w:rFonts w:asciiTheme="minorHAnsi" w:eastAsiaTheme="minorEastAsia" w:hAnsiTheme="minorHAnsi" w:cstheme="minorBidi"/>
          <w:color w:val="455560" w:themeColor="text1"/>
          <w:sz w:val="20"/>
          <w:szCs w:val="20"/>
          <w:lang w:val="fr-FR" w:eastAsia="en-US"/>
        </w:rPr>
        <w:t xml:space="preserve"> algériens de l'EFP </w:t>
      </w:r>
      <w:r w:rsidR="4DD375C9" w:rsidRPr="763B1B84">
        <w:rPr>
          <w:rFonts w:asciiTheme="minorHAnsi" w:eastAsiaTheme="minorEastAsia" w:hAnsiTheme="minorHAnsi" w:cstheme="minorBidi"/>
          <w:color w:val="455560" w:themeColor="text1"/>
          <w:sz w:val="20"/>
          <w:szCs w:val="20"/>
          <w:lang w:val="fr-FR" w:eastAsia="en-US"/>
        </w:rPr>
        <w:t>sur:</w:t>
      </w:r>
    </w:p>
    <w:p w14:paraId="39A53840" w14:textId="77777777" w:rsidR="003E46FE" w:rsidRPr="00D22ED5" w:rsidRDefault="003E46FE" w:rsidP="003E46FE">
      <w:pPr>
        <w:pStyle w:val="paragraph"/>
        <w:numPr>
          <w:ilvl w:val="0"/>
          <w:numId w:val="36"/>
        </w:numPr>
        <w:spacing w:before="0" w:beforeAutospacing="0" w:after="0" w:afterAutospacing="0"/>
        <w:ind w:left="2520" w:firstLine="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réseaux de reconnaissance/centres de reconnaissance des pays clés et</w:t>
      </w:r>
    </w:p>
    <w:p w14:paraId="126BC50C" w14:textId="7DD82B17" w:rsidR="003E46FE" w:rsidRPr="00D22ED5" w:rsidRDefault="003E46FE" w:rsidP="763B1B84">
      <w:pPr>
        <w:pStyle w:val="paragraph"/>
        <w:numPr>
          <w:ilvl w:val="0"/>
          <w:numId w:val="37"/>
        </w:numPr>
        <w:spacing w:before="0" w:beforeAutospacing="0" w:after="0" w:afterAutospacing="0"/>
        <w:ind w:left="2520" w:firstLine="0"/>
        <w:textAlignment w:val="baseline"/>
        <w:rPr>
          <w:rFonts w:asciiTheme="minorHAnsi" w:eastAsiaTheme="minorEastAsia" w:hAnsiTheme="minorHAnsi" w:cstheme="minorBidi"/>
          <w:color w:val="455560" w:themeColor="text1"/>
          <w:sz w:val="20"/>
          <w:szCs w:val="20"/>
          <w:lang w:val="fr-FR" w:eastAsia="en-US"/>
        </w:rPr>
      </w:pPr>
      <w:r w:rsidRPr="763B1B84">
        <w:rPr>
          <w:rFonts w:asciiTheme="minorHAnsi" w:eastAsiaTheme="minorEastAsia" w:hAnsiTheme="minorHAnsi" w:cstheme="minorBidi"/>
          <w:color w:val="455560" w:themeColor="text1"/>
          <w:sz w:val="20"/>
          <w:szCs w:val="20"/>
          <w:lang w:val="fr-FR" w:eastAsia="en-US"/>
        </w:rPr>
        <w:t xml:space="preserve"> les sites Internet des organisations internationales et</w:t>
      </w:r>
    </w:p>
    <w:p w14:paraId="4B731003" w14:textId="20C49FF0" w:rsidR="003E46FE" w:rsidRPr="00D22ED5" w:rsidRDefault="003E46FE" w:rsidP="763B1B84">
      <w:pPr>
        <w:pStyle w:val="paragraph"/>
        <w:numPr>
          <w:ilvl w:val="0"/>
          <w:numId w:val="38"/>
        </w:numPr>
        <w:spacing w:before="0" w:beforeAutospacing="0" w:after="0" w:afterAutospacing="0"/>
        <w:ind w:left="2520" w:firstLine="0"/>
        <w:textAlignment w:val="baseline"/>
        <w:rPr>
          <w:rFonts w:asciiTheme="minorHAnsi" w:eastAsiaTheme="minorEastAsia" w:hAnsiTheme="minorHAnsi" w:cstheme="minorBidi"/>
          <w:color w:val="455560" w:themeColor="text1"/>
          <w:sz w:val="20"/>
          <w:szCs w:val="20"/>
          <w:lang w:val="fr-FR" w:eastAsia="en-US"/>
        </w:rPr>
      </w:pPr>
      <w:r w:rsidRPr="763B1B84">
        <w:rPr>
          <w:rFonts w:asciiTheme="minorHAnsi" w:eastAsiaTheme="minorEastAsia" w:hAnsiTheme="minorHAnsi" w:cstheme="minorBidi"/>
          <w:color w:val="455560" w:themeColor="text1"/>
          <w:sz w:val="20"/>
          <w:szCs w:val="20"/>
          <w:lang w:val="fr-FR" w:eastAsia="en-US"/>
        </w:rPr>
        <w:t xml:space="preserve"> les sites algériens en anglais et en français,</w:t>
      </w:r>
    </w:p>
    <w:p w14:paraId="183A14D7" w14:textId="77777777" w:rsidR="003E46FE" w:rsidRPr="00D22ED5" w:rsidRDefault="003E46FE" w:rsidP="003E46FE">
      <w:pPr>
        <w:pStyle w:val="paragraph"/>
        <w:numPr>
          <w:ilvl w:val="0"/>
          <w:numId w:val="39"/>
        </w:numPr>
        <w:spacing w:before="0" w:beforeAutospacing="0" w:after="0" w:afterAutospacing="0"/>
        <w:ind w:left="1800" w:firstLine="0"/>
        <w:jc w:val="both"/>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Répertorier les accords de reconnaissance bilatéraux/multilatéraux existants qui incluent les diplômes d'EFP,</w:t>
      </w:r>
    </w:p>
    <w:p w14:paraId="073E361B" w14:textId="77777777" w:rsidR="003E46FE" w:rsidRPr="00D22ED5" w:rsidRDefault="003E46FE" w:rsidP="003E46FE">
      <w:pPr>
        <w:pStyle w:val="paragraph"/>
        <w:numPr>
          <w:ilvl w:val="0"/>
          <w:numId w:val="40"/>
        </w:numPr>
        <w:spacing w:before="0" w:beforeAutospacing="0" w:after="0" w:afterAutospacing="0"/>
        <w:ind w:left="1800" w:firstLine="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lastRenderedPageBreak/>
        <w:t>Commentaires sur les processus de reconnaissance actuels effectués à l'étranger sur la base d'un ensemble d'entretiens/une courte enquête en ligne auprès des évaluateurs de diplômes,</w:t>
      </w:r>
    </w:p>
    <w:p w14:paraId="78AE4D8C" w14:textId="77777777" w:rsidR="003E46FE" w:rsidRPr="00D22ED5" w:rsidRDefault="003E46FE" w:rsidP="003E46FE">
      <w:pPr>
        <w:pStyle w:val="paragraph"/>
        <w:spacing w:before="0" w:beforeAutospacing="0" w:after="0" w:afterAutospacing="0"/>
        <w:ind w:firstLine="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B Capitaliser sur les tendances émergentes</w:t>
      </w:r>
    </w:p>
    <w:p w14:paraId="51E1E659" w14:textId="2D334CB6" w:rsidR="003E46FE" w:rsidRPr="00D22ED5" w:rsidRDefault="5585B90F" w:rsidP="0F012BE3">
      <w:pPr>
        <w:pStyle w:val="paragraph"/>
        <w:numPr>
          <w:ilvl w:val="0"/>
          <w:numId w:val="41"/>
        </w:numPr>
        <w:spacing w:before="0" w:beforeAutospacing="0" w:after="0" w:afterAutospacing="0"/>
        <w:ind w:left="1800" w:firstLine="0"/>
        <w:textAlignment w:val="baseline"/>
        <w:rPr>
          <w:rFonts w:asciiTheme="minorHAnsi" w:eastAsiaTheme="minorEastAsia" w:hAnsiTheme="minorHAnsi" w:cstheme="minorBidi"/>
          <w:color w:val="455560" w:themeColor="text1"/>
          <w:sz w:val="20"/>
          <w:szCs w:val="20"/>
          <w:lang w:eastAsia="en-US"/>
        </w:rPr>
      </w:pPr>
      <w:r w:rsidRPr="0F012BE3">
        <w:rPr>
          <w:rFonts w:asciiTheme="minorHAnsi" w:eastAsiaTheme="minorEastAsia" w:hAnsiTheme="minorHAnsi" w:cstheme="minorBidi"/>
          <w:color w:val="455560" w:themeColor="text1"/>
          <w:sz w:val="20"/>
          <w:szCs w:val="20"/>
          <w:lang w:eastAsia="en-US"/>
        </w:rPr>
        <w:t xml:space="preserve">Évaluer si les informations disponibles en ligne pourraient devenir plus faciles à accéder, à comprendre et à traiter, notamment en utilisant des solutions informatiques/IA. Contrairement à la reconnaissance académique, la reconnaissance internationale des </w:t>
      </w:r>
      <w:r w:rsidR="00472C3B">
        <w:rPr>
          <w:rFonts w:asciiTheme="minorHAnsi" w:eastAsiaTheme="minorEastAsia" w:hAnsiTheme="minorHAnsi" w:cstheme="minorBidi"/>
          <w:color w:val="455560" w:themeColor="text1"/>
          <w:sz w:val="20"/>
          <w:szCs w:val="20"/>
          <w:lang w:eastAsia="en-US"/>
        </w:rPr>
        <w:t>certifications</w:t>
      </w:r>
      <w:r w:rsidRPr="0F012BE3">
        <w:rPr>
          <w:rFonts w:asciiTheme="minorHAnsi" w:eastAsiaTheme="minorEastAsia" w:hAnsiTheme="minorHAnsi" w:cstheme="minorBidi"/>
          <w:color w:val="455560" w:themeColor="text1"/>
          <w:sz w:val="20"/>
          <w:szCs w:val="20"/>
          <w:lang w:eastAsia="en-US"/>
        </w:rPr>
        <w:t xml:space="preserve"> professionnelles n'est pas encore soumise à des accords internationaux. Des travaux de cadrage sont cependant en cours pour promouvoir des solutions internationales telles que des recherches et des enquêtes menées par le réseau ENIC NARIC, comme le projet BRAVO, et des recherches du CIMEA sur les outils informatiques et d'IA pour la reconnaissance, ainsi que des recherches du Cedefop et de l'ETF sur les informations importantes pour </w:t>
      </w:r>
      <w:r w:rsidR="003C7314">
        <w:rPr>
          <w:rFonts w:asciiTheme="minorHAnsi" w:eastAsiaTheme="minorEastAsia" w:hAnsiTheme="minorHAnsi" w:cstheme="minorBidi"/>
          <w:color w:val="455560" w:themeColor="text1"/>
          <w:sz w:val="20"/>
          <w:szCs w:val="20"/>
          <w:lang w:eastAsia="en-US"/>
        </w:rPr>
        <w:t xml:space="preserve">les décisions de </w:t>
      </w:r>
      <w:r w:rsidRPr="0F012BE3">
        <w:rPr>
          <w:rFonts w:asciiTheme="minorHAnsi" w:eastAsiaTheme="minorEastAsia" w:hAnsiTheme="minorHAnsi" w:cstheme="minorBidi"/>
          <w:color w:val="455560" w:themeColor="text1"/>
          <w:sz w:val="20"/>
          <w:szCs w:val="20"/>
          <w:lang w:eastAsia="en-US"/>
        </w:rPr>
        <w:t xml:space="preserve">reconnaissance et comment comparer les </w:t>
      </w:r>
      <w:r w:rsidR="00472C3B">
        <w:rPr>
          <w:rFonts w:asciiTheme="minorHAnsi" w:eastAsiaTheme="minorEastAsia" w:hAnsiTheme="minorHAnsi" w:cstheme="minorBidi"/>
          <w:color w:val="455560" w:themeColor="text1"/>
          <w:sz w:val="20"/>
          <w:szCs w:val="20"/>
          <w:lang w:eastAsia="en-US"/>
        </w:rPr>
        <w:t>certifications</w:t>
      </w:r>
      <w:r w:rsidRPr="0F012BE3">
        <w:rPr>
          <w:rFonts w:asciiTheme="minorHAnsi" w:eastAsiaTheme="minorEastAsia" w:hAnsiTheme="minorHAnsi" w:cstheme="minorBidi"/>
          <w:color w:val="455560" w:themeColor="text1"/>
          <w:sz w:val="20"/>
          <w:szCs w:val="20"/>
          <w:lang w:eastAsia="en-US"/>
        </w:rPr>
        <w:t xml:space="preserve">. L'étude devrait identifier comment l'Algérie pourrait intégrer les principales conclusions de ce travail dans sa fourniture d'informations sur les </w:t>
      </w:r>
      <w:r w:rsidR="00472C3B">
        <w:rPr>
          <w:rFonts w:asciiTheme="minorHAnsi" w:eastAsiaTheme="minorEastAsia" w:hAnsiTheme="minorHAnsi" w:cstheme="minorBidi"/>
          <w:color w:val="455560" w:themeColor="text1"/>
          <w:sz w:val="20"/>
          <w:szCs w:val="20"/>
          <w:lang w:eastAsia="en-US"/>
        </w:rPr>
        <w:t>certifications</w:t>
      </w:r>
      <w:r w:rsidRPr="0F012BE3">
        <w:rPr>
          <w:rFonts w:asciiTheme="minorHAnsi" w:eastAsiaTheme="minorEastAsia" w:hAnsiTheme="minorHAnsi" w:cstheme="minorBidi"/>
          <w:color w:val="455560" w:themeColor="text1"/>
          <w:sz w:val="20"/>
          <w:szCs w:val="20"/>
          <w:lang w:eastAsia="en-US"/>
        </w:rPr>
        <w:t xml:space="preserve">. Par exemple, l'étude pourrait évaluer les possibilités de renforcer les références aux classifications nationales et internationales et aux outils de l'UE (CITE, CITE-F, niveaux de </w:t>
      </w:r>
      <w:r w:rsidR="00472C3B">
        <w:rPr>
          <w:rFonts w:asciiTheme="minorHAnsi" w:eastAsiaTheme="minorEastAsia" w:hAnsiTheme="minorHAnsi" w:cstheme="minorBidi"/>
          <w:color w:val="455560" w:themeColor="text1"/>
          <w:sz w:val="20"/>
          <w:szCs w:val="20"/>
          <w:lang w:eastAsia="en-US"/>
        </w:rPr>
        <w:t>certifications</w:t>
      </w:r>
      <w:r w:rsidRPr="0F012BE3">
        <w:rPr>
          <w:rFonts w:asciiTheme="minorHAnsi" w:eastAsiaTheme="minorEastAsia" w:hAnsiTheme="minorHAnsi" w:cstheme="minorBidi"/>
          <w:color w:val="455560" w:themeColor="text1"/>
          <w:sz w:val="20"/>
          <w:szCs w:val="20"/>
          <w:lang w:eastAsia="en-US"/>
        </w:rPr>
        <w:t xml:space="preserve"> de l'EFP, NAME, ISCO, ESCO, NACE, </w:t>
      </w:r>
      <w:r w:rsidR="00472C3B">
        <w:rPr>
          <w:rFonts w:asciiTheme="minorHAnsi" w:eastAsiaTheme="minorEastAsia" w:hAnsiTheme="minorHAnsi" w:cstheme="minorBidi"/>
          <w:color w:val="455560" w:themeColor="text1"/>
          <w:sz w:val="20"/>
          <w:szCs w:val="20"/>
          <w:lang w:eastAsia="en-US"/>
        </w:rPr>
        <w:t>CEC</w:t>
      </w:r>
      <w:r w:rsidRPr="0F012BE3">
        <w:rPr>
          <w:rFonts w:asciiTheme="minorHAnsi" w:eastAsiaTheme="minorEastAsia" w:hAnsiTheme="minorHAnsi" w:cstheme="minorBidi"/>
          <w:color w:val="455560" w:themeColor="text1"/>
          <w:sz w:val="20"/>
          <w:szCs w:val="20"/>
          <w:lang w:eastAsia="en-US"/>
        </w:rPr>
        <w:t>, ACQF, CV Europass, diplômes numériques), et améliorer les références existantes</w:t>
      </w:r>
      <w:r w:rsidR="003C7314">
        <w:rPr>
          <w:rFonts w:asciiTheme="minorHAnsi" w:eastAsiaTheme="minorEastAsia" w:hAnsiTheme="minorHAnsi" w:cstheme="minorBidi"/>
          <w:color w:val="455560" w:themeColor="text1"/>
          <w:sz w:val="20"/>
          <w:szCs w:val="20"/>
          <w:lang w:eastAsia="en-US"/>
        </w:rPr>
        <w:t xml:space="preserve"> et</w:t>
      </w:r>
      <w:r w:rsidRPr="0F012BE3">
        <w:rPr>
          <w:rFonts w:asciiTheme="minorHAnsi" w:eastAsiaTheme="minorEastAsia" w:hAnsiTheme="minorHAnsi" w:cstheme="minorBidi"/>
          <w:color w:val="455560" w:themeColor="text1"/>
          <w:sz w:val="20"/>
          <w:szCs w:val="20"/>
          <w:lang w:eastAsia="en-US"/>
        </w:rPr>
        <w:t xml:space="preserve"> bases de données sur les </w:t>
      </w:r>
      <w:r w:rsidR="00472C3B">
        <w:rPr>
          <w:rFonts w:asciiTheme="minorHAnsi" w:eastAsiaTheme="minorEastAsia" w:hAnsiTheme="minorHAnsi" w:cstheme="minorBidi"/>
          <w:color w:val="455560" w:themeColor="text1"/>
          <w:sz w:val="20"/>
          <w:szCs w:val="20"/>
          <w:lang w:eastAsia="en-US"/>
        </w:rPr>
        <w:t>certifications</w:t>
      </w:r>
      <w:r w:rsidRPr="0F012BE3">
        <w:rPr>
          <w:rFonts w:asciiTheme="minorHAnsi" w:eastAsiaTheme="minorEastAsia" w:hAnsiTheme="minorHAnsi" w:cstheme="minorBidi"/>
          <w:color w:val="455560" w:themeColor="text1"/>
          <w:sz w:val="20"/>
          <w:szCs w:val="20"/>
          <w:lang w:eastAsia="en-US"/>
        </w:rPr>
        <w:t>.</w:t>
      </w:r>
    </w:p>
    <w:p w14:paraId="624ED326" w14:textId="77777777" w:rsidR="003E46FE" w:rsidRPr="00D22ED5" w:rsidRDefault="003E46FE" w:rsidP="003E46FE">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w:t>
      </w:r>
    </w:p>
    <w:p w14:paraId="05074B73" w14:textId="77777777" w:rsidR="003E46FE" w:rsidRPr="00D22ED5" w:rsidRDefault="003E46FE" w:rsidP="003E46FE">
      <w:pPr>
        <w:pStyle w:val="paragraph"/>
        <w:spacing w:before="0" w:beforeAutospacing="0" w:after="0" w:afterAutospacing="0"/>
        <w:ind w:firstLine="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Chapitre 5 – Constatations et propositions de suivi (maximum 5 pages).</w:t>
      </w:r>
    </w:p>
    <w:p w14:paraId="03E62ACF" w14:textId="77777777" w:rsidR="003E46FE" w:rsidRPr="00D22ED5" w:rsidRDefault="003E46FE" w:rsidP="003E46FE">
      <w:pPr>
        <w:pStyle w:val="paragraph"/>
        <w:spacing w:before="0" w:beforeAutospacing="0" w:after="0" w:afterAutospacing="0"/>
        <w:ind w:firstLine="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w:t>
      </w:r>
    </w:p>
    <w:p w14:paraId="4D8D4DC6" w14:textId="4EFCEE11" w:rsidR="003E46FE" w:rsidRPr="00D22ED5" w:rsidRDefault="003E46FE" w:rsidP="00D22ED5">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Les méthodes utilisées sont des recherches documentaires, des entretiens et des consultations (avec l'ETF, des centres de reconnaissance sélectionnés et des acteurs et institutions en Algérie).</w:t>
      </w:r>
    </w:p>
    <w:p w14:paraId="46EC4862" w14:textId="77777777" w:rsidR="00933C51" w:rsidRPr="00933C51" w:rsidRDefault="00933C51" w:rsidP="00933C51">
      <w:pPr>
        <w:pStyle w:val="a2"/>
      </w:pPr>
    </w:p>
    <w:p w14:paraId="632687BA" w14:textId="77777777" w:rsidR="00E41C99" w:rsidRPr="00EB002E" w:rsidRDefault="00E41C99" w:rsidP="00E41C99">
      <w:pPr>
        <w:pStyle w:val="21"/>
      </w:pPr>
      <w:r w:rsidRPr="00EB002E">
        <w:t>Détails de la mission</w:t>
      </w:r>
    </w:p>
    <w:p w14:paraId="5831D9B0" w14:textId="3CCAC51C" w:rsidR="00E41C99" w:rsidRPr="00EB002E" w:rsidRDefault="00E41C99" w:rsidP="00E41C99">
      <w:pPr>
        <w:pStyle w:val="a2"/>
      </w:pPr>
      <w:r>
        <w:t>L'expert réalisera les activités ci-dessous exprimées en jour</w:t>
      </w:r>
      <w:r w:rsidR="7220A63B">
        <w:t>s</w:t>
      </w:r>
      <w:r>
        <w:t xml:space="preserve"> de travail qui aboutiront à la production des livrables indiqués dans les délais précisés :</w:t>
      </w:r>
    </w:p>
    <w:tbl>
      <w:tblPr>
        <w:tblStyle w:val="ETF2021"/>
        <w:tblW w:w="9201" w:type="dxa"/>
        <w:tblLook w:val="04A0" w:firstRow="1" w:lastRow="0" w:firstColumn="1" w:lastColumn="0" w:noHBand="0" w:noVBand="1"/>
      </w:tblPr>
      <w:tblGrid>
        <w:gridCol w:w="5601"/>
        <w:gridCol w:w="1282"/>
        <w:gridCol w:w="1067"/>
        <w:gridCol w:w="1251"/>
      </w:tblGrid>
      <w:tr w:rsidR="00E61AF1" w:rsidRPr="00EB002E" w14:paraId="79D6B25D" w14:textId="77777777" w:rsidTr="763B1B84">
        <w:trPr>
          <w:cnfStyle w:val="100000000000" w:firstRow="1" w:lastRow="0" w:firstColumn="0" w:lastColumn="0" w:oddVBand="0" w:evenVBand="0" w:oddHBand="0" w:evenHBand="0" w:firstRowFirstColumn="0" w:firstRowLastColumn="0" w:lastRowFirstColumn="0" w:lastRowLastColumn="0"/>
          <w:trHeight w:val="501"/>
        </w:trPr>
        <w:tc>
          <w:tcPr>
            <w:tcW w:w="5715" w:type="dxa"/>
          </w:tcPr>
          <w:p w14:paraId="0B791D17" w14:textId="49FF3262" w:rsidR="00E41C99" w:rsidRPr="00EB002E" w:rsidRDefault="00E41C99" w:rsidP="00C96BA5">
            <w:pPr>
              <w:pStyle w:val="TableHeading"/>
            </w:pPr>
            <w:r w:rsidRPr="00EB002E">
              <w:t xml:space="preserve">D </w:t>
            </w:r>
            <w:r>
              <w:t>escription des livrables et des activités associées</w:t>
            </w:r>
          </w:p>
        </w:tc>
        <w:tc>
          <w:tcPr>
            <w:tcW w:w="1284" w:type="dxa"/>
          </w:tcPr>
          <w:p w14:paraId="405DC144" w14:textId="77777777" w:rsidR="00E41C99" w:rsidRPr="00EB002E" w:rsidRDefault="00E41C99" w:rsidP="00C96BA5">
            <w:pPr>
              <w:pStyle w:val="TableHeading"/>
            </w:pPr>
            <w:r w:rsidRPr="00EB002E">
              <w:t>Lieu d'exécution</w:t>
            </w:r>
          </w:p>
        </w:tc>
        <w:tc>
          <w:tcPr>
            <w:tcW w:w="945" w:type="dxa"/>
          </w:tcPr>
          <w:p w14:paraId="67CC133C" w14:textId="77777777" w:rsidR="00E41C99" w:rsidRPr="00EB002E" w:rsidRDefault="00E41C99" w:rsidP="00C96BA5">
            <w:pPr>
              <w:pStyle w:val="TableHeading"/>
            </w:pPr>
            <w:r w:rsidRPr="00EB002E">
              <w:t>N. de jours ouvrables</w:t>
            </w:r>
          </w:p>
        </w:tc>
        <w:tc>
          <w:tcPr>
            <w:tcW w:w="1257" w:type="dxa"/>
          </w:tcPr>
          <w:p w14:paraId="097C1FA5" w14:textId="042B19F0" w:rsidR="00E41C99" w:rsidRPr="00EB002E" w:rsidRDefault="00E41C99" w:rsidP="00C96BA5">
            <w:pPr>
              <w:pStyle w:val="TableHeading"/>
            </w:pPr>
            <w:r>
              <w:t>Date limite</w:t>
            </w:r>
          </w:p>
        </w:tc>
      </w:tr>
      <w:tr w:rsidR="00E61AF1" w:rsidRPr="00EB002E" w14:paraId="6CD3B6B5" w14:textId="77777777" w:rsidTr="763B1B84">
        <w:trPr>
          <w:trHeight w:val="20"/>
        </w:trPr>
        <w:tc>
          <w:tcPr>
            <w:tcW w:w="5715" w:type="dxa"/>
          </w:tcPr>
          <w:p w14:paraId="3C85872E" w14:textId="49904F80" w:rsidR="00E41C99" w:rsidRPr="00EB002E" w:rsidRDefault="00F33526" w:rsidP="00C96BA5">
            <w:pPr>
              <w:pStyle w:val="TableFirstColumn"/>
              <w:rPr>
                <w:szCs w:val="17"/>
              </w:rPr>
            </w:pPr>
            <w:r>
              <w:rPr>
                <w:rStyle w:val="normaltextrun"/>
                <w:rFonts w:ascii="Arial" w:hAnsi="Arial" w:cs="Arial"/>
                <w:color w:val="455560"/>
                <w:sz w:val="18"/>
                <w:szCs w:val="18"/>
                <w:shd w:val="clear" w:color="auto" w:fill="FFFFFF"/>
              </w:rPr>
              <w:t>Soumettre un rapport initial détaillé, sous la forme d'une version annotée du plan du rapport ci-dessus avec une liste des sources proposées, une liste des personnes à contacter, des personnes interrogées et un calendrier détaillé.</w:t>
            </w:r>
          </w:p>
        </w:tc>
        <w:tc>
          <w:tcPr>
            <w:tcW w:w="1284" w:type="dxa"/>
          </w:tcPr>
          <w:p w14:paraId="699FD10A" w14:textId="5CE43EA6" w:rsidR="00E41C99" w:rsidRPr="00EB002E" w:rsidRDefault="7CAFBD91" w:rsidP="721C04B3">
            <w:pPr>
              <w:pStyle w:val="TableText"/>
            </w:pPr>
            <w:r>
              <w:t>Algérie</w:t>
            </w:r>
          </w:p>
        </w:tc>
        <w:tc>
          <w:tcPr>
            <w:tcW w:w="945" w:type="dxa"/>
          </w:tcPr>
          <w:p w14:paraId="33236AF7" w14:textId="02049D44" w:rsidR="00E41C99" w:rsidRPr="00EE7504" w:rsidRDefault="00641905" w:rsidP="00803FFC">
            <w:pPr>
              <w:pStyle w:val="TableText"/>
              <w:rPr>
                <w:i/>
                <w:iCs/>
              </w:rPr>
            </w:pPr>
            <w:r>
              <w:rPr>
                <w:i/>
                <w:iCs/>
              </w:rPr>
              <w:t>2</w:t>
            </w:r>
          </w:p>
        </w:tc>
        <w:tc>
          <w:tcPr>
            <w:tcW w:w="1257" w:type="dxa"/>
          </w:tcPr>
          <w:p w14:paraId="40C8A7A2" w14:textId="265A276E" w:rsidR="00E41C99" w:rsidRPr="00EB002E" w:rsidRDefault="00E61AF1" w:rsidP="00803FFC">
            <w:pPr>
              <w:pStyle w:val="TableText"/>
            </w:pPr>
            <w:r>
              <w:t>Mi-septembre 2024</w:t>
            </w:r>
          </w:p>
        </w:tc>
      </w:tr>
      <w:tr w:rsidR="00BF13F3" w:rsidRPr="00EB002E" w14:paraId="0C131F4F" w14:textId="77777777" w:rsidTr="763B1B84">
        <w:trPr>
          <w:trHeight w:val="20"/>
        </w:trPr>
        <w:tc>
          <w:tcPr>
            <w:tcW w:w="5715" w:type="dxa"/>
          </w:tcPr>
          <w:p w14:paraId="6E7335A0" w14:textId="77777777" w:rsidR="00BF13F3" w:rsidRPr="003C7314" w:rsidRDefault="00BF13F3" w:rsidP="00BF13F3">
            <w:pPr>
              <w:pStyle w:val="paragraph"/>
              <w:spacing w:before="0" w:beforeAutospacing="0" w:after="0" w:afterAutospacing="0"/>
              <w:textAlignment w:val="baseline"/>
              <w:rPr>
                <w:rFonts w:ascii="Segoe UI" w:hAnsi="Segoe UI" w:cs="Segoe UI"/>
                <w:color w:val="455560"/>
                <w:sz w:val="17"/>
                <w:szCs w:val="17"/>
              </w:rPr>
            </w:pPr>
            <w:r>
              <w:rPr>
                <w:rStyle w:val="eop"/>
                <w:rFonts w:ascii="Arial" w:hAnsi="Arial" w:cs="Arial"/>
                <w:color w:val="455560"/>
                <w:sz w:val="18"/>
                <w:szCs w:val="18"/>
              </w:rPr>
              <w:t> </w:t>
            </w:r>
          </w:p>
          <w:p w14:paraId="11153B30" w14:textId="6C88DBC5" w:rsidR="00BF13F3" w:rsidRPr="00F35C37" w:rsidRDefault="00BF13F3" w:rsidP="00F35C37">
            <w:pPr>
              <w:pStyle w:val="paragraph"/>
              <w:spacing w:before="0" w:beforeAutospacing="0" w:after="0" w:afterAutospacing="0"/>
              <w:textAlignment w:val="baseline"/>
              <w:rPr>
                <w:rFonts w:ascii="Segoe UI" w:hAnsi="Segoe UI" w:cs="Segoe UI"/>
                <w:color w:val="455560"/>
                <w:sz w:val="17"/>
                <w:szCs w:val="17"/>
              </w:rPr>
            </w:pPr>
            <w:r w:rsidRPr="003C7314">
              <w:rPr>
                <w:rStyle w:val="normaltextrun"/>
                <w:rFonts w:ascii="Arial" w:hAnsi="Arial" w:cs="Arial"/>
                <w:color w:val="455560"/>
                <w:sz w:val="17"/>
                <w:szCs w:val="17"/>
              </w:rPr>
              <w:t>Préparation du chapitre 1 – texte de 10 pages décrivant le système national de qualification. Suivant en partie le modèle</w:t>
            </w:r>
            <w:r w:rsidR="00472C3B" w:rsidRPr="003C7314">
              <w:rPr>
                <w:rStyle w:val="normaltextrun"/>
                <w:rFonts w:ascii="Arial" w:hAnsi="Arial" w:cs="Arial"/>
                <w:color w:val="455560"/>
                <w:sz w:val="17"/>
                <w:szCs w:val="17"/>
              </w:rPr>
              <w:t xml:space="preserve"> </w:t>
            </w:r>
            <w:r w:rsidR="00472C3B" w:rsidRPr="003C7314">
              <w:rPr>
                <w:rFonts w:asciiTheme="minorHAnsi" w:eastAsiaTheme="minorEastAsia" w:hAnsiTheme="minorHAnsi" w:cstheme="minorBidi"/>
                <w:color w:val="455560" w:themeColor="text1"/>
                <w:sz w:val="17"/>
                <w:szCs w:val="17"/>
                <w:lang w:eastAsia="en-US"/>
              </w:rPr>
              <w:t>des chapitres nationaux</w:t>
            </w:r>
            <w:r w:rsidR="00472C3B" w:rsidRPr="003C7314">
              <w:rPr>
                <w:rStyle w:val="normaltextrun"/>
                <w:rFonts w:ascii="Arial" w:hAnsi="Arial" w:cs="Arial"/>
                <w:color w:val="455560"/>
                <w:sz w:val="17"/>
                <w:szCs w:val="17"/>
              </w:rPr>
              <w:t xml:space="preserve"> de </w:t>
            </w:r>
            <w:hyperlink r:id="rId16" w:history="1">
              <w:r w:rsidR="00472C3B" w:rsidRPr="00F35C37">
                <w:rPr>
                  <w:rStyle w:val="-"/>
                  <w:rFonts w:asciiTheme="minorHAnsi" w:eastAsiaTheme="minorEastAsia" w:hAnsiTheme="minorHAnsi" w:cstheme="minorBidi"/>
                  <w:sz w:val="17"/>
                  <w:szCs w:val="17"/>
                  <w:lang w:eastAsia="en-US"/>
                </w:rPr>
                <w:t>l'Inventaire mondial des cadre</w:t>
              </w:r>
              <w:r w:rsidR="003C7314" w:rsidRPr="00F35C37">
                <w:rPr>
                  <w:rStyle w:val="-"/>
                  <w:rFonts w:asciiTheme="minorHAnsi" w:eastAsiaTheme="minorEastAsia" w:hAnsiTheme="minorHAnsi" w:cstheme="minorBidi"/>
                  <w:sz w:val="17"/>
                  <w:szCs w:val="17"/>
                  <w:lang w:eastAsia="en-US"/>
                </w:rPr>
                <w:t>s</w:t>
              </w:r>
              <w:r w:rsidR="00472C3B" w:rsidRPr="00F35C37">
                <w:rPr>
                  <w:rStyle w:val="-"/>
                  <w:rFonts w:asciiTheme="minorHAnsi" w:eastAsiaTheme="minorEastAsia" w:hAnsiTheme="minorHAnsi" w:cstheme="minorBidi"/>
                  <w:sz w:val="17"/>
                  <w:szCs w:val="17"/>
                  <w:lang w:eastAsia="en-US"/>
                </w:rPr>
                <w:t xml:space="preserve"> </w:t>
              </w:r>
              <w:r w:rsidR="003C7314" w:rsidRPr="00F35C37">
                <w:rPr>
                  <w:rStyle w:val="-"/>
                  <w:rFonts w:asciiTheme="minorHAnsi" w:eastAsiaTheme="minorEastAsia" w:hAnsiTheme="minorHAnsi" w:cstheme="minorBidi"/>
                  <w:sz w:val="17"/>
                  <w:szCs w:val="17"/>
                  <w:lang w:eastAsia="en-US"/>
                </w:rPr>
                <w:t>nationaux</w:t>
              </w:r>
              <w:r w:rsidR="00472C3B" w:rsidRPr="00F35C37">
                <w:rPr>
                  <w:rStyle w:val="-"/>
                  <w:rFonts w:asciiTheme="minorHAnsi" w:eastAsiaTheme="minorEastAsia" w:hAnsiTheme="minorHAnsi" w:cstheme="minorBidi"/>
                  <w:sz w:val="17"/>
                  <w:szCs w:val="17"/>
                  <w:lang w:eastAsia="en-US"/>
                </w:rPr>
                <w:t xml:space="preserve"> et </w:t>
              </w:r>
              <w:r w:rsidR="003C7314" w:rsidRPr="00F35C37">
                <w:rPr>
                  <w:rStyle w:val="-"/>
                  <w:rFonts w:asciiTheme="minorHAnsi" w:eastAsiaTheme="minorEastAsia" w:hAnsiTheme="minorHAnsi" w:cstheme="minorBidi"/>
                  <w:sz w:val="17"/>
                  <w:szCs w:val="17"/>
                  <w:lang w:eastAsia="en-US"/>
                </w:rPr>
                <w:t>régionaux</w:t>
              </w:r>
              <w:r w:rsidR="00472C3B" w:rsidRPr="00F35C37">
                <w:rPr>
                  <w:rStyle w:val="-"/>
                  <w:rFonts w:asciiTheme="minorHAnsi" w:eastAsiaTheme="minorEastAsia" w:hAnsiTheme="minorHAnsi" w:cstheme="minorBidi"/>
                  <w:sz w:val="17"/>
                  <w:szCs w:val="17"/>
                  <w:lang w:eastAsia="en-US"/>
                </w:rPr>
                <w:t xml:space="preserve"> des certifications (GINRQF)</w:t>
              </w:r>
            </w:hyperlink>
            <w:r w:rsidRPr="003C7314">
              <w:rPr>
                <w:rStyle w:val="normaltextrun"/>
                <w:rFonts w:ascii="Arial" w:hAnsi="Arial" w:cs="Arial"/>
                <w:color w:val="881798"/>
                <w:sz w:val="17"/>
                <w:szCs w:val="17"/>
                <w:u w:val="single"/>
              </w:rPr>
              <w:t>.</w:t>
            </w:r>
            <w:r w:rsidRPr="003C7314">
              <w:rPr>
                <w:rStyle w:val="eop"/>
                <w:rFonts w:ascii="Arial" w:hAnsi="Arial" w:cs="Arial"/>
                <w:color w:val="455560"/>
                <w:sz w:val="17"/>
                <w:szCs w:val="17"/>
              </w:rPr>
              <w:t> </w:t>
            </w:r>
          </w:p>
        </w:tc>
        <w:tc>
          <w:tcPr>
            <w:tcW w:w="1284" w:type="dxa"/>
          </w:tcPr>
          <w:p w14:paraId="768C569C" w14:textId="6CCBEE0D" w:rsidR="00BF13F3" w:rsidRPr="00EB002E" w:rsidRDefault="08B44106" w:rsidP="721C04B3">
            <w:pPr>
              <w:pStyle w:val="TableText"/>
            </w:pPr>
            <w:r>
              <w:t>Algérie</w:t>
            </w:r>
          </w:p>
        </w:tc>
        <w:tc>
          <w:tcPr>
            <w:tcW w:w="945" w:type="dxa"/>
          </w:tcPr>
          <w:p w14:paraId="00E38507" w14:textId="44A51426" w:rsidR="00BF13F3" w:rsidRPr="00EB002E" w:rsidRDefault="00BF13F3" w:rsidP="00BF13F3">
            <w:pPr>
              <w:pStyle w:val="TableText"/>
            </w:pPr>
            <w:r>
              <w:t>8</w:t>
            </w:r>
          </w:p>
        </w:tc>
        <w:tc>
          <w:tcPr>
            <w:tcW w:w="1257" w:type="dxa"/>
          </w:tcPr>
          <w:p w14:paraId="6118B636" w14:textId="1FBCB505" w:rsidR="00BF13F3" w:rsidRPr="00EB002E" w:rsidRDefault="00BF13F3" w:rsidP="00BF13F3">
            <w:pPr>
              <w:pStyle w:val="TableText"/>
            </w:pPr>
            <w:r>
              <w:t>septembre 2024</w:t>
            </w:r>
          </w:p>
        </w:tc>
      </w:tr>
      <w:tr w:rsidR="00BF13F3" w:rsidRPr="00EB002E" w14:paraId="6AE73F7D" w14:textId="77777777" w:rsidTr="763B1B84">
        <w:trPr>
          <w:trHeight w:val="20"/>
        </w:trPr>
        <w:tc>
          <w:tcPr>
            <w:tcW w:w="5715" w:type="dxa"/>
          </w:tcPr>
          <w:p w14:paraId="65A243B7" w14:textId="203BC500" w:rsidR="00BF13F3" w:rsidRPr="00FF41F6" w:rsidRDefault="00BF13F3" w:rsidP="00F35C37">
            <w:pPr>
              <w:pStyle w:val="paragraph"/>
              <w:spacing w:before="0" w:beforeAutospacing="0" w:after="0" w:afterAutospacing="0"/>
              <w:textAlignment w:val="baseline"/>
              <w:rPr>
                <w:bCs/>
                <w:color w:val="455560" w:themeColor="text1"/>
                <w:sz w:val="20"/>
              </w:rPr>
            </w:pPr>
            <w:r>
              <w:rPr>
                <w:rStyle w:val="normaltextrun"/>
                <w:rFonts w:ascii="Arial" w:hAnsi="Arial" w:cs="Arial"/>
                <w:color w:val="455560"/>
                <w:sz w:val="18"/>
                <w:szCs w:val="18"/>
              </w:rPr>
              <w:t xml:space="preserve">Préparation du chapitre 2 – texte de 15 pages décrivant </w:t>
            </w:r>
            <w:r w:rsidR="00F35C37">
              <w:rPr>
                <w:rStyle w:val="normaltextrun"/>
                <w:rFonts w:ascii="Arial" w:hAnsi="Arial" w:cs="Arial"/>
                <w:color w:val="455560"/>
                <w:sz w:val="18"/>
                <w:szCs w:val="18"/>
              </w:rPr>
              <w:t>l’a</w:t>
            </w:r>
            <w:r w:rsidR="00F35C37">
              <w:rPr>
                <w:rStyle w:val="normaltextrun"/>
                <w:rFonts w:ascii="Arial" w:hAnsi="Arial" w:cs="Arial"/>
                <w:color w:val="455560"/>
                <w:sz w:val="17"/>
                <w:szCs w:val="17"/>
              </w:rPr>
              <w:t>ssurance qualité, normes et référentiels, évaluation et certification des diplômes de l'enseignement et de la formation professionnel</w:t>
            </w:r>
          </w:p>
        </w:tc>
        <w:tc>
          <w:tcPr>
            <w:tcW w:w="1284" w:type="dxa"/>
          </w:tcPr>
          <w:p w14:paraId="1D0CB573" w14:textId="193471B1" w:rsidR="00BF13F3" w:rsidRDefault="42A0B7A3" w:rsidP="721C04B3">
            <w:pPr>
              <w:pStyle w:val="TableText"/>
            </w:pPr>
            <w:r>
              <w:t>Algérie</w:t>
            </w:r>
          </w:p>
        </w:tc>
        <w:tc>
          <w:tcPr>
            <w:tcW w:w="945" w:type="dxa"/>
          </w:tcPr>
          <w:p w14:paraId="0B99BAD2" w14:textId="5E93C94A" w:rsidR="00BF13F3" w:rsidRPr="00EB002E" w:rsidRDefault="00BF13F3" w:rsidP="00BF13F3">
            <w:pPr>
              <w:pStyle w:val="TableText"/>
            </w:pPr>
            <w:r>
              <w:t>dix</w:t>
            </w:r>
          </w:p>
        </w:tc>
        <w:tc>
          <w:tcPr>
            <w:tcW w:w="1257" w:type="dxa"/>
          </w:tcPr>
          <w:p w14:paraId="23A0CD0D" w14:textId="16C751B2" w:rsidR="00BF13F3" w:rsidRPr="00EB002E" w:rsidRDefault="00BF13F3" w:rsidP="00BF13F3">
            <w:pPr>
              <w:pStyle w:val="TableText"/>
            </w:pPr>
            <w:r>
              <w:t>octobre 2024</w:t>
            </w:r>
          </w:p>
        </w:tc>
      </w:tr>
      <w:tr w:rsidR="00BF13F3" w:rsidRPr="00EB002E" w14:paraId="52FC50FC" w14:textId="77777777" w:rsidTr="763B1B84">
        <w:trPr>
          <w:trHeight w:val="20"/>
        </w:trPr>
        <w:tc>
          <w:tcPr>
            <w:tcW w:w="5715" w:type="dxa"/>
          </w:tcPr>
          <w:p w14:paraId="1AE2620D" w14:textId="70AB620E" w:rsidR="00BF13F3" w:rsidRDefault="00BF13F3" w:rsidP="00BF13F3">
            <w:pPr>
              <w:pStyle w:val="TableFirstColumn"/>
              <w:rPr>
                <w:bCs w:val="0"/>
                <w:color w:val="455560" w:themeColor="text1"/>
                <w:sz w:val="20"/>
              </w:rPr>
            </w:pPr>
            <w:r>
              <w:rPr>
                <w:rStyle w:val="normaltextrun"/>
                <w:rFonts w:ascii="Arial" w:hAnsi="Arial" w:cs="Arial"/>
                <w:color w:val="455560"/>
                <w:sz w:val="18"/>
                <w:szCs w:val="18"/>
                <w:shd w:val="clear" w:color="auto" w:fill="FFFFFF"/>
              </w:rPr>
              <w:t xml:space="preserve">Préparation du chapitre 3 – texte de 15 pages décrivant la validation de l'apprentissage non formel et informel en Algérie selon le modèle </w:t>
            </w:r>
            <w:r>
              <w:rPr>
                <w:rStyle w:val="normaltextrun"/>
                <w:rFonts w:ascii="Arial" w:hAnsi="Arial" w:cs="Arial"/>
                <w:color w:val="881798"/>
                <w:sz w:val="18"/>
                <w:szCs w:val="18"/>
                <w:u w:val="single"/>
                <w:shd w:val="clear" w:color="auto" w:fill="FFFFFF"/>
              </w:rPr>
              <w:t>de chapitre national de l'Inventaire européen</w:t>
            </w:r>
            <w:r>
              <w:rPr>
                <w:rStyle w:val="eop"/>
                <w:rFonts w:ascii="Arial" w:hAnsi="Arial" w:cs="Arial"/>
                <w:color w:val="455560"/>
                <w:sz w:val="18"/>
                <w:szCs w:val="18"/>
                <w:shd w:val="clear" w:color="auto" w:fill="FFFFFF"/>
              </w:rPr>
              <w:t> </w:t>
            </w:r>
          </w:p>
        </w:tc>
        <w:tc>
          <w:tcPr>
            <w:tcW w:w="1284" w:type="dxa"/>
          </w:tcPr>
          <w:p w14:paraId="79D85C71" w14:textId="212A84F0" w:rsidR="00BF13F3" w:rsidRDefault="059B9A46" w:rsidP="721C04B3">
            <w:pPr>
              <w:pStyle w:val="TableText"/>
            </w:pPr>
            <w:r>
              <w:t>Algérie</w:t>
            </w:r>
          </w:p>
        </w:tc>
        <w:tc>
          <w:tcPr>
            <w:tcW w:w="945" w:type="dxa"/>
          </w:tcPr>
          <w:p w14:paraId="7C5F6571" w14:textId="573E70FA" w:rsidR="00BF13F3" w:rsidRDefault="00405F1B" w:rsidP="00BF13F3">
            <w:pPr>
              <w:pStyle w:val="TableText"/>
            </w:pPr>
            <w:r>
              <w:t>dix</w:t>
            </w:r>
          </w:p>
        </w:tc>
        <w:tc>
          <w:tcPr>
            <w:tcW w:w="1257" w:type="dxa"/>
          </w:tcPr>
          <w:p w14:paraId="72C38CC5" w14:textId="3A3340BD" w:rsidR="00BF13F3" w:rsidRDefault="00BF13F3" w:rsidP="00BF13F3">
            <w:pPr>
              <w:pStyle w:val="TableText"/>
            </w:pPr>
            <w:r>
              <w:t>novembre 2024</w:t>
            </w:r>
          </w:p>
        </w:tc>
      </w:tr>
      <w:tr w:rsidR="00BF13F3" w:rsidRPr="00EB002E" w14:paraId="29A8052D" w14:textId="77777777" w:rsidTr="763B1B84">
        <w:trPr>
          <w:trHeight w:val="20"/>
        </w:trPr>
        <w:tc>
          <w:tcPr>
            <w:tcW w:w="5715" w:type="dxa"/>
          </w:tcPr>
          <w:p w14:paraId="2EDB70B6" w14:textId="3C888658" w:rsidR="00BF13F3" w:rsidRDefault="00BF13F3" w:rsidP="00BF13F3">
            <w:pPr>
              <w:pStyle w:val="TableFirstColumn"/>
              <w:rPr>
                <w:bCs w:val="0"/>
                <w:color w:val="455560" w:themeColor="text1"/>
                <w:sz w:val="20"/>
              </w:rPr>
            </w:pPr>
            <w:r>
              <w:rPr>
                <w:rStyle w:val="normaltextrun"/>
                <w:rFonts w:ascii="Arial" w:hAnsi="Arial" w:cs="Arial"/>
                <w:color w:val="455560"/>
                <w:sz w:val="18"/>
                <w:szCs w:val="18"/>
                <w:shd w:val="clear" w:color="auto" w:fill="FFFFFF"/>
              </w:rPr>
              <w:t>Préparation du chapitre 4 – texte de 15 pages décrivant les pratiques et perspectives actuelles en matière de transparence et de reconnaissance internationales des diplômes d'EFP algériens.</w:t>
            </w:r>
            <w:r>
              <w:rPr>
                <w:rStyle w:val="eop"/>
                <w:rFonts w:ascii="Arial" w:hAnsi="Arial" w:cs="Arial"/>
                <w:color w:val="455560"/>
                <w:sz w:val="18"/>
                <w:szCs w:val="18"/>
                <w:shd w:val="clear" w:color="auto" w:fill="FFFFFF"/>
              </w:rPr>
              <w:t> </w:t>
            </w:r>
          </w:p>
        </w:tc>
        <w:tc>
          <w:tcPr>
            <w:tcW w:w="1284" w:type="dxa"/>
          </w:tcPr>
          <w:p w14:paraId="337FC4CB" w14:textId="100C4D84" w:rsidR="00BF13F3" w:rsidRDefault="4F1D4FDB" w:rsidP="721C04B3">
            <w:pPr>
              <w:pStyle w:val="TableText"/>
            </w:pPr>
            <w:r>
              <w:t>Algérie</w:t>
            </w:r>
          </w:p>
        </w:tc>
        <w:tc>
          <w:tcPr>
            <w:tcW w:w="945" w:type="dxa"/>
          </w:tcPr>
          <w:p w14:paraId="47AD6EF2" w14:textId="20B7BA64" w:rsidR="00BF13F3" w:rsidRDefault="00405F1B" w:rsidP="00BF13F3">
            <w:pPr>
              <w:pStyle w:val="TableText"/>
            </w:pPr>
            <w:r>
              <w:t>dix</w:t>
            </w:r>
          </w:p>
        </w:tc>
        <w:tc>
          <w:tcPr>
            <w:tcW w:w="1257" w:type="dxa"/>
          </w:tcPr>
          <w:p w14:paraId="63861387" w14:textId="5FE067BD" w:rsidR="00BF13F3" w:rsidRDefault="00BF13F3" w:rsidP="00BF13F3">
            <w:pPr>
              <w:pStyle w:val="TableText"/>
            </w:pPr>
            <w:r>
              <w:t>décembre 2024</w:t>
            </w:r>
          </w:p>
        </w:tc>
      </w:tr>
      <w:tr w:rsidR="00BF13F3" w:rsidRPr="00EB002E" w14:paraId="1DA5F6DF" w14:textId="77777777" w:rsidTr="763B1B84">
        <w:trPr>
          <w:trHeight w:val="20"/>
        </w:trPr>
        <w:tc>
          <w:tcPr>
            <w:tcW w:w="5715" w:type="dxa"/>
          </w:tcPr>
          <w:p w14:paraId="71FE85A1" w14:textId="2C54AAE1" w:rsidR="00BF13F3" w:rsidRPr="001B324D" w:rsidRDefault="53ABC8F8" w:rsidP="00BF13F3">
            <w:pPr>
              <w:pStyle w:val="TableFirstColumn"/>
              <w:rPr>
                <w:rStyle w:val="normaltextrun"/>
                <w:rFonts w:ascii="Arial" w:hAnsi="Arial" w:cs="Arial"/>
                <w:color w:val="455560"/>
                <w:sz w:val="18"/>
                <w:szCs w:val="18"/>
                <w:shd w:val="clear" w:color="auto" w:fill="FFFFFF"/>
              </w:rPr>
            </w:pPr>
            <w:r w:rsidRPr="001B324D">
              <w:rPr>
                <w:rStyle w:val="normaltextrun"/>
                <w:rFonts w:ascii="Arial" w:hAnsi="Arial" w:cs="Arial"/>
                <w:color w:val="455560"/>
                <w:sz w:val="18"/>
                <w:szCs w:val="18"/>
                <w:shd w:val="clear" w:color="auto" w:fill="FFFFFF"/>
              </w:rPr>
              <w:lastRenderedPageBreak/>
              <w:t>Con</w:t>
            </w:r>
            <w:r w:rsidR="1E7C148A" w:rsidRPr="001B324D">
              <w:rPr>
                <w:rStyle w:val="normaltextrun"/>
                <w:rFonts w:ascii="Arial" w:hAnsi="Arial" w:cs="Arial"/>
                <w:color w:val="455560"/>
                <w:sz w:val="18"/>
                <w:szCs w:val="18"/>
                <w:shd w:val="clear" w:color="auto" w:fill="FFFFFF"/>
              </w:rPr>
              <w:t xml:space="preserve">clusions </w:t>
            </w:r>
            <w:r w:rsidRPr="001B324D">
              <w:rPr>
                <w:rStyle w:val="normaltextrun"/>
                <w:rFonts w:ascii="Arial" w:hAnsi="Arial" w:cs="Arial"/>
                <w:color w:val="455560"/>
                <w:sz w:val="18"/>
                <w:szCs w:val="18"/>
                <w:shd w:val="clear" w:color="auto" w:fill="FFFFFF"/>
              </w:rPr>
              <w:t>et propositions de suivi (maximum 5 pages)</w:t>
            </w:r>
            <w:r w:rsidRPr="001B324D">
              <w:rPr>
                <w:rStyle w:val="normaltextrun"/>
                <w:sz w:val="18"/>
                <w:szCs w:val="18"/>
              </w:rPr>
              <w:t> </w:t>
            </w:r>
          </w:p>
        </w:tc>
        <w:tc>
          <w:tcPr>
            <w:tcW w:w="1284" w:type="dxa"/>
          </w:tcPr>
          <w:p w14:paraId="4C595478" w14:textId="723E355E" w:rsidR="00BF13F3" w:rsidRDefault="5F7E34F8" w:rsidP="721C04B3">
            <w:pPr>
              <w:pStyle w:val="TableText"/>
            </w:pPr>
            <w:r>
              <w:t>Algérie</w:t>
            </w:r>
          </w:p>
        </w:tc>
        <w:tc>
          <w:tcPr>
            <w:tcW w:w="945" w:type="dxa"/>
          </w:tcPr>
          <w:p w14:paraId="1A0A577D" w14:textId="4376567C" w:rsidR="00BF13F3" w:rsidRDefault="00405F1B" w:rsidP="00BF13F3">
            <w:pPr>
              <w:pStyle w:val="TableText"/>
            </w:pPr>
            <w:r>
              <w:t>2</w:t>
            </w:r>
          </w:p>
        </w:tc>
        <w:tc>
          <w:tcPr>
            <w:tcW w:w="1257" w:type="dxa"/>
          </w:tcPr>
          <w:p w14:paraId="19CB0C5C" w14:textId="4E9F8AC7" w:rsidR="00BF13F3" w:rsidRDefault="00BF13F3" w:rsidP="00BF13F3">
            <w:pPr>
              <w:pStyle w:val="TableText"/>
            </w:pPr>
            <w:r>
              <w:t>janvier 2025</w:t>
            </w:r>
          </w:p>
        </w:tc>
      </w:tr>
      <w:tr w:rsidR="00E61AF1" w:rsidRPr="00EB002E" w14:paraId="6DDF7CCA" w14:textId="77777777" w:rsidTr="763B1B84">
        <w:trPr>
          <w:trHeight w:val="20"/>
        </w:trPr>
        <w:tc>
          <w:tcPr>
            <w:tcW w:w="5715" w:type="dxa"/>
          </w:tcPr>
          <w:p w14:paraId="54A4C1DC" w14:textId="77777777" w:rsidR="00E41C99" w:rsidRPr="00EB002E" w:rsidRDefault="00E41C99" w:rsidP="00C96BA5">
            <w:pPr>
              <w:pStyle w:val="TableFirstColumn"/>
            </w:pPr>
            <w:r w:rsidRPr="00EB002E">
              <w:t>Nombre total de jours ouvrables</w:t>
            </w:r>
          </w:p>
        </w:tc>
        <w:tc>
          <w:tcPr>
            <w:tcW w:w="1284" w:type="dxa"/>
          </w:tcPr>
          <w:p w14:paraId="4FADFC8C" w14:textId="77777777" w:rsidR="00E41C99" w:rsidRPr="00EB002E" w:rsidRDefault="00E41C99" w:rsidP="00803FFC">
            <w:pPr>
              <w:pStyle w:val="TableText"/>
            </w:pPr>
          </w:p>
        </w:tc>
        <w:tc>
          <w:tcPr>
            <w:tcW w:w="945" w:type="dxa"/>
          </w:tcPr>
          <w:p w14:paraId="60BE68B7" w14:textId="4121E323" w:rsidR="00E41C99" w:rsidRPr="00EB002E" w:rsidRDefault="001B324D" w:rsidP="00803FFC">
            <w:pPr>
              <w:pStyle w:val="TableText"/>
            </w:pPr>
            <w:r>
              <w:t>42</w:t>
            </w:r>
          </w:p>
        </w:tc>
        <w:tc>
          <w:tcPr>
            <w:tcW w:w="1257" w:type="dxa"/>
          </w:tcPr>
          <w:p w14:paraId="14ADE2B9" w14:textId="77777777" w:rsidR="00E41C99" w:rsidRPr="00EB002E" w:rsidRDefault="00E41C99" w:rsidP="00803FFC">
            <w:pPr>
              <w:pStyle w:val="TableText"/>
            </w:pPr>
          </w:p>
        </w:tc>
      </w:tr>
    </w:tbl>
    <w:p w14:paraId="451F9548" w14:textId="77777777" w:rsidR="0057241E" w:rsidRDefault="0057241E" w:rsidP="0057241E">
      <w:pPr>
        <w:pStyle w:val="a2"/>
        <w:rPr>
          <w:bCs/>
        </w:rPr>
      </w:pPr>
    </w:p>
    <w:p w14:paraId="11DD670C" w14:textId="76381806" w:rsidR="00F0735B" w:rsidRDefault="005B4875" w:rsidP="0057241E">
      <w:pPr>
        <w:pStyle w:val="a2"/>
      </w:pPr>
      <w:r>
        <w:t>Aucun frais remboursable n'est prévu.</w:t>
      </w:r>
    </w:p>
    <w:p w14:paraId="434A7EBD" w14:textId="034779F1" w:rsidR="00E41C99" w:rsidRDefault="00E41C99" w:rsidP="00E41C99">
      <w:pPr>
        <w:pStyle w:val="21"/>
      </w:pPr>
      <w:r w:rsidRPr="00DE2D57">
        <w:t>Profil du ou des experts</w:t>
      </w:r>
      <w:r w:rsidR="00B520B2">
        <w:rPr>
          <w:rStyle w:val="af4"/>
        </w:rPr>
        <w:footnoteReference w:id="2"/>
      </w:r>
    </w:p>
    <w:p w14:paraId="602F0C55" w14:textId="77777777" w:rsidR="0098192E" w:rsidRPr="00DE2D57" w:rsidRDefault="0098192E" w:rsidP="0098192E">
      <w:pPr>
        <w:pStyle w:val="a2"/>
        <w:rPr>
          <w:b/>
          <w:bCs/>
          <w:i/>
          <w:iCs/>
          <w:highlight w:val="yellow"/>
        </w:rPr>
      </w:pPr>
      <w:r>
        <w:t>Les CV seront évalués en fonction du ou des profils et critères demandés</w:t>
      </w:r>
    </w:p>
    <w:tbl>
      <w:tblPr>
        <w:tblStyle w:val="ETF2021"/>
        <w:tblpPr w:leftFromText="180" w:rightFromText="180" w:vertAnchor="text" w:horzAnchor="margin" w:tblpY="160"/>
        <w:tblW w:w="9061" w:type="dxa"/>
        <w:tblLook w:val="04A0" w:firstRow="1" w:lastRow="0" w:firstColumn="1" w:lastColumn="0" w:noHBand="0" w:noVBand="1"/>
      </w:tblPr>
      <w:tblGrid>
        <w:gridCol w:w="3940"/>
        <w:gridCol w:w="5121"/>
      </w:tblGrid>
      <w:tr w:rsidR="00DA24CE" w:rsidRPr="00DE2D57" w14:paraId="70A9AD71" w14:textId="77777777" w:rsidTr="763B1B84">
        <w:trPr>
          <w:cnfStyle w:val="100000000000" w:firstRow="1" w:lastRow="0" w:firstColumn="0" w:lastColumn="0" w:oddVBand="0" w:evenVBand="0" w:oddHBand="0" w:evenHBand="0" w:firstRowFirstColumn="0" w:firstRowLastColumn="0" w:lastRowFirstColumn="0" w:lastRowLastColumn="0"/>
          <w:trHeight w:val="349"/>
        </w:trPr>
        <w:tc>
          <w:tcPr>
            <w:tcW w:w="2689" w:type="dxa"/>
          </w:tcPr>
          <w:p w14:paraId="07F90035" w14:textId="77777777" w:rsidR="00DA24CE" w:rsidRDefault="00DA24CE">
            <w:pPr>
              <w:pStyle w:val="TableHeading"/>
            </w:pPr>
            <w:r w:rsidRPr="00DE2D57">
              <w:t>Catégorie d'expert</w:t>
            </w:r>
          </w:p>
          <w:p w14:paraId="7689B73C" w14:textId="77777777" w:rsidR="00DA24CE" w:rsidRDefault="00DA24CE">
            <w:pPr>
              <w:pStyle w:val="TableHeading"/>
            </w:pPr>
          </w:p>
          <w:p w14:paraId="1C476BAA" w14:textId="77777777" w:rsidR="00DA24CE" w:rsidRDefault="00DA24CE">
            <w:pPr>
              <w:pStyle w:val="TableHeading"/>
            </w:pPr>
            <w:r>
              <w:t>LOT 1 Prestation d'expertise</w:t>
            </w:r>
          </w:p>
          <w:p w14:paraId="7AFA1DC3" w14:textId="77777777" w:rsidR="00DA24CE" w:rsidRPr="00C73070" w:rsidRDefault="00DA24CE">
            <w:pPr>
              <w:pStyle w:val="TableHeading"/>
              <w:rPr>
                <w:b w:val="0"/>
                <w:bCs/>
              </w:rPr>
            </w:pPr>
          </w:p>
        </w:tc>
        <w:tc>
          <w:tcPr>
            <w:tcW w:w="6372" w:type="dxa"/>
          </w:tcPr>
          <w:p w14:paraId="09ED5384" w14:textId="5F1A2453" w:rsidR="00DA24CE" w:rsidRPr="00DE2D57" w:rsidRDefault="00412FBC" w:rsidP="00412FBC">
            <w:pPr>
              <w:pStyle w:val="TableHeading"/>
            </w:pPr>
            <w:r>
              <w:t>Catégorie I</w:t>
            </w:r>
          </w:p>
        </w:tc>
      </w:tr>
      <w:tr w:rsidR="0098192E" w:rsidRPr="00DE2D57" w14:paraId="14956FEF" w14:textId="77777777" w:rsidTr="763B1B84">
        <w:trPr>
          <w:trHeight w:val="20"/>
        </w:trPr>
        <w:tc>
          <w:tcPr>
            <w:tcW w:w="2689" w:type="dxa"/>
          </w:tcPr>
          <w:p w14:paraId="1E042A23" w14:textId="77777777" w:rsidR="0098192E" w:rsidRPr="008D6EC3" w:rsidRDefault="0098192E">
            <w:pPr>
              <w:pStyle w:val="TableFirstColumn"/>
            </w:pPr>
            <w:r w:rsidRPr="008D6EC3">
              <w:t>Profil</w:t>
            </w:r>
          </w:p>
        </w:tc>
        <w:tc>
          <w:tcPr>
            <w:tcW w:w="6372" w:type="dxa"/>
          </w:tcPr>
          <w:p w14:paraId="20D132C5" w14:textId="56A97E16" w:rsidR="0098192E" w:rsidRPr="008D6EC3" w:rsidRDefault="0098192E">
            <w:pPr>
              <w:pStyle w:val="TableText"/>
            </w:pPr>
            <w:r w:rsidRPr="763B1B84">
              <w:rPr>
                <w:rStyle w:val="normaltextrun"/>
                <w:rFonts w:ascii="Arial" w:hAnsi="Arial" w:cs="Arial"/>
              </w:rPr>
              <w:t>Chercheur/expert dans le domaine de</w:t>
            </w:r>
            <w:r w:rsidR="4E2F37E5" w:rsidRPr="763B1B84">
              <w:rPr>
                <w:rStyle w:val="normaltextrun"/>
                <w:b/>
                <w:bCs/>
              </w:rPr>
              <w:t xml:space="preserve"> </w:t>
            </w:r>
            <w:r w:rsidR="4E2F37E5" w:rsidRPr="763B1B84">
              <w:rPr>
                <w:rStyle w:val="normaltextrun"/>
                <w:rFonts w:ascii="Arial" w:hAnsi="Arial" w:cs="Arial"/>
              </w:rPr>
              <w:t>Système d’EFP, processus de certification, de validation et de reconnaissance</w:t>
            </w:r>
            <w:r w:rsidR="0C791A14" w:rsidRPr="763B1B84">
              <w:rPr>
                <w:rStyle w:val="normaltextrun"/>
                <w:rFonts w:ascii="Arial" w:hAnsi="Arial" w:cs="Arial"/>
              </w:rPr>
              <w:t xml:space="preserve"> des diplômes et certifications</w:t>
            </w:r>
          </w:p>
        </w:tc>
      </w:tr>
      <w:tr w:rsidR="0098192E" w:rsidRPr="00DE2D57" w14:paraId="4FCFA5B1" w14:textId="77777777" w:rsidTr="763B1B84">
        <w:trPr>
          <w:trHeight w:val="20"/>
        </w:trPr>
        <w:tc>
          <w:tcPr>
            <w:tcW w:w="2689" w:type="dxa"/>
          </w:tcPr>
          <w:p w14:paraId="43F3D86D" w14:textId="77777777" w:rsidR="0098192E" w:rsidRPr="008D6EC3" w:rsidRDefault="0098192E">
            <w:pPr>
              <w:pStyle w:val="TableFirstColumn"/>
              <w:rPr>
                <w:rFonts w:eastAsiaTheme="minorEastAsia"/>
              </w:rPr>
            </w:pPr>
            <w:r w:rsidRPr="008D6EC3">
              <w:t>Expérience professionnelle et/ou pédagogique</w:t>
            </w:r>
          </w:p>
        </w:tc>
        <w:tc>
          <w:tcPr>
            <w:tcW w:w="6372" w:type="dxa"/>
            <w:shd w:val="clear" w:color="auto" w:fill="auto"/>
          </w:tcPr>
          <w:p w14:paraId="7D368873" w14:textId="33A6FB82" w:rsidR="0098192E" w:rsidRDefault="17291A5D" w:rsidP="0F012BE3">
            <w:pPr>
              <w:pStyle w:val="TableText"/>
              <w:rPr>
                <w:rStyle w:val="normaltextrun"/>
                <w:rFonts w:ascii="Arial" w:hAnsi="Arial" w:cs="Arial"/>
                <w:color w:val="455560"/>
              </w:rPr>
            </w:pPr>
            <w:r w:rsidRPr="0F012BE3">
              <w:rPr>
                <w:rStyle w:val="normaltextrun"/>
                <w:rFonts w:ascii="Arial" w:hAnsi="Arial" w:cs="Arial"/>
              </w:rPr>
              <w:t xml:space="preserve">Au moins dix ans d'expérience professionnelle dans les processus de certification, de validation et de reconnaissance en Algérie et compréhension de la reconnaissance des </w:t>
            </w:r>
            <w:r w:rsidR="00F35C37">
              <w:rPr>
                <w:rStyle w:val="normaltextrun"/>
                <w:rFonts w:ascii="Arial" w:hAnsi="Arial" w:cs="Arial"/>
              </w:rPr>
              <w:t>certifications</w:t>
            </w:r>
            <w:r w:rsidRPr="0F012BE3">
              <w:rPr>
                <w:rStyle w:val="normaltextrun"/>
                <w:rFonts w:ascii="Arial" w:hAnsi="Arial" w:cs="Arial"/>
              </w:rPr>
              <w:t xml:space="preserve"> algériennes à l'étranger.</w:t>
            </w:r>
          </w:p>
          <w:p w14:paraId="792088D8" w14:textId="77777777" w:rsidR="00CF0051" w:rsidRDefault="00CF0051">
            <w:pPr>
              <w:pStyle w:val="TableText"/>
            </w:pPr>
          </w:p>
          <w:p w14:paraId="7CC294B4" w14:textId="702ECD56" w:rsidR="00CF0051" w:rsidRPr="00C4157D" w:rsidRDefault="00CF0051">
            <w:pPr>
              <w:pStyle w:val="TableText"/>
            </w:pPr>
            <w:r w:rsidRPr="00CE33A3">
              <w:rPr>
                <w:rStyle w:val="normaltextrun"/>
                <w:rFonts w:ascii="Arial" w:hAnsi="Arial" w:cs="Arial"/>
                <w:color w:val="455560"/>
                <w:szCs w:val="17"/>
              </w:rPr>
              <w:t>Expérience dans la planification et la mise en œuvre de la recherche.</w:t>
            </w:r>
          </w:p>
        </w:tc>
      </w:tr>
      <w:tr w:rsidR="0098192E" w:rsidRPr="00DE2D57" w14:paraId="798ABF08" w14:textId="77777777" w:rsidTr="763B1B84">
        <w:trPr>
          <w:trHeight w:val="20"/>
        </w:trPr>
        <w:tc>
          <w:tcPr>
            <w:tcW w:w="2689" w:type="dxa"/>
          </w:tcPr>
          <w:p w14:paraId="6C144B25" w14:textId="77777777" w:rsidR="0098192E" w:rsidRPr="008D6EC3" w:rsidRDefault="0098192E">
            <w:pPr>
              <w:pStyle w:val="TableFirstColumn"/>
            </w:pPr>
            <w:r w:rsidRPr="008D6EC3">
              <w:t>Expertise spécifique au pays/région, le cas échéant</w:t>
            </w:r>
          </w:p>
        </w:tc>
        <w:tc>
          <w:tcPr>
            <w:tcW w:w="6372" w:type="dxa"/>
          </w:tcPr>
          <w:p w14:paraId="6193AE18" w14:textId="0645126B" w:rsidR="0098192E" w:rsidRPr="008D6EC3" w:rsidRDefault="0098192E">
            <w:pPr>
              <w:pStyle w:val="TableText"/>
            </w:pPr>
            <w:r>
              <w:rPr>
                <w:rStyle w:val="normaltextrun"/>
                <w:rFonts w:ascii="Arial" w:hAnsi="Arial" w:cs="Arial"/>
                <w:color w:val="455560"/>
                <w:szCs w:val="17"/>
              </w:rPr>
              <w:t>Très bonne connaissance actualisée de l'EFP, des qualifications, des processus de validation et de reconnaissance en Algérie</w:t>
            </w:r>
          </w:p>
        </w:tc>
      </w:tr>
      <w:tr w:rsidR="0098192E" w:rsidRPr="00DE2D57" w14:paraId="08E2FAF8" w14:textId="77777777" w:rsidTr="763B1B84">
        <w:trPr>
          <w:trHeight w:val="20"/>
        </w:trPr>
        <w:tc>
          <w:tcPr>
            <w:tcW w:w="2689" w:type="dxa"/>
          </w:tcPr>
          <w:p w14:paraId="5ACFA0D2" w14:textId="77777777" w:rsidR="0098192E" w:rsidRPr="008D6EC3" w:rsidRDefault="0098192E">
            <w:pPr>
              <w:pStyle w:val="TableFirstColumn"/>
            </w:pPr>
            <w:r w:rsidRPr="008D6EC3">
              <w:t>Autres compétences telles que rédaction/informatique/présentation/compétences d'animation/capacité à travailler en équipe, etc.</w:t>
            </w:r>
          </w:p>
        </w:tc>
        <w:tc>
          <w:tcPr>
            <w:tcW w:w="6372" w:type="dxa"/>
          </w:tcPr>
          <w:p w14:paraId="6A598F7F" w14:textId="1CF837F4" w:rsidR="0098192E" w:rsidRPr="006048E9" w:rsidRDefault="0098192E" w:rsidP="006048E9">
            <w:pPr>
              <w:pStyle w:val="paragraph"/>
              <w:spacing w:before="0" w:beforeAutospacing="0" w:after="0" w:afterAutospacing="0"/>
              <w:textAlignment w:val="baseline"/>
              <w:rPr>
                <w:rFonts w:ascii="Segoe UI" w:hAnsi="Segoe UI" w:cs="Segoe UI"/>
                <w:color w:val="455560"/>
                <w:sz w:val="18"/>
                <w:szCs w:val="18"/>
              </w:rPr>
            </w:pPr>
            <w:r>
              <w:rPr>
                <w:rStyle w:val="normaltextrun"/>
                <w:rFonts w:ascii="Arial" w:hAnsi="Arial" w:cs="Arial"/>
                <w:color w:val="455560"/>
                <w:sz w:val="17"/>
                <w:szCs w:val="17"/>
              </w:rPr>
              <w:t>Excellentes compétences rédactionnelles (inclure une liste de rapports/publications sur des sujets pertinents pour cette demande ; minimum trois publications).</w:t>
            </w:r>
            <w:r>
              <w:rPr>
                <w:rStyle w:val="eop"/>
                <w:rFonts w:ascii="Arial" w:hAnsi="Arial" w:cs="Arial"/>
                <w:color w:val="455560"/>
                <w:sz w:val="17"/>
                <w:szCs w:val="17"/>
              </w:rPr>
              <w:t> </w:t>
            </w:r>
          </w:p>
        </w:tc>
      </w:tr>
      <w:tr w:rsidR="0098192E" w:rsidRPr="00DE2D57" w14:paraId="4A3819E3" w14:textId="77777777" w:rsidTr="763B1B84">
        <w:trPr>
          <w:trHeight w:val="20"/>
        </w:trPr>
        <w:tc>
          <w:tcPr>
            <w:tcW w:w="2689" w:type="dxa"/>
          </w:tcPr>
          <w:p w14:paraId="06C2AAEE" w14:textId="77777777" w:rsidR="0098192E" w:rsidRPr="008D6EC3" w:rsidRDefault="0098192E">
            <w:pPr>
              <w:pStyle w:val="TableFirstColumn"/>
            </w:pPr>
            <w:r w:rsidRPr="008D6EC3">
              <w:t>Compétences linguistiques</w:t>
            </w:r>
          </w:p>
        </w:tc>
        <w:tc>
          <w:tcPr>
            <w:tcW w:w="6372" w:type="dxa"/>
          </w:tcPr>
          <w:p w14:paraId="02A58B32" w14:textId="46C587CB" w:rsidR="0098192E" w:rsidRPr="009252A6" w:rsidRDefault="009252A6" w:rsidP="0098192E">
            <w:pPr>
              <w:pStyle w:val="paragraph"/>
              <w:spacing w:before="0" w:beforeAutospacing="0" w:after="0" w:afterAutospacing="0"/>
              <w:textAlignment w:val="baseline"/>
              <w:rPr>
                <w:rStyle w:val="normaltextrun"/>
                <w:rFonts w:ascii="Arial" w:hAnsi="Arial" w:cs="Arial"/>
                <w:color w:val="455560"/>
                <w:sz w:val="17"/>
                <w:szCs w:val="17"/>
              </w:rPr>
            </w:pPr>
            <w:r>
              <w:rPr>
                <w:rStyle w:val="normaltextrun"/>
                <w:rFonts w:ascii="Arial" w:hAnsi="Arial" w:cs="Arial"/>
                <w:color w:val="455560"/>
                <w:sz w:val="17"/>
                <w:szCs w:val="17"/>
              </w:rPr>
              <w:t>Niveau français C1</w:t>
            </w:r>
          </w:p>
          <w:p w14:paraId="23D9B06B" w14:textId="6F9AADC9" w:rsidR="0098192E" w:rsidRPr="00C82875" w:rsidRDefault="17291A5D" w:rsidP="0F012BE3">
            <w:pPr>
              <w:pStyle w:val="paragraph"/>
              <w:spacing w:before="0" w:beforeAutospacing="0" w:after="0" w:afterAutospacing="0"/>
              <w:textAlignment w:val="baseline"/>
              <w:rPr>
                <w:rStyle w:val="normaltextrun"/>
                <w:rFonts w:ascii="Arial" w:hAnsi="Arial" w:cs="Arial"/>
                <w:sz w:val="17"/>
                <w:szCs w:val="17"/>
              </w:rPr>
            </w:pPr>
            <w:r>
              <w:rPr>
                <w:rStyle w:val="normaltextrun"/>
                <w:rFonts w:ascii="Arial" w:hAnsi="Arial" w:cs="Arial"/>
                <w:color w:val="455560"/>
                <w:sz w:val="17"/>
                <w:szCs w:val="17"/>
              </w:rPr>
              <w:t xml:space="preserve">Niveau d'anglais B2 en </w:t>
            </w:r>
            <w:r w:rsidR="0FC6E831">
              <w:rPr>
                <w:rStyle w:val="normaltextrun"/>
                <w:rFonts w:ascii="Arial" w:hAnsi="Arial" w:cs="Arial"/>
                <w:color w:val="455560"/>
                <w:sz w:val="18"/>
                <w:szCs w:val="18"/>
                <w:bdr w:val="none" w:sz="0" w:space="0" w:color="auto" w:frame="1"/>
              </w:rPr>
              <w:t>lecture</w:t>
            </w:r>
          </w:p>
          <w:p w14:paraId="032F8B4A" w14:textId="77777777" w:rsidR="0098192E" w:rsidRDefault="0098192E">
            <w:pPr>
              <w:pStyle w:val="TableText"/>
            </w:pPr>
          </w:p>
          <w:p w14:paraId="51FF4CF4" w14:textId="77777777" w:rsidR="0098192E" w:rsidRPr="008D6EC3" w:rsidRDefault="0098192E">
            <w:pPr>
              <w:pStyle w:val="TableText"/>
            </w:pPr>
            <w:r w:rsidRPr="008D6EC3">
              <w:t>Les CV seront présentés au format Europass qui classe les langues de A1 (le niveau le plus bas « de base ») à C2 (le niveau le plus élevé « excellent »).</w:t>
            </w:r>
          </w:p>
        </w:tc>
      </w:tr>
      <w:tr w:rsidR="0098192E" w:rsidRPr="00DE2D57" w14:paraId="3E5C94F4" w14:textId="77777777" w:rsidTr="763B1B84">
        <w:trPr>
          <w:trHeight w:val="20"/>
        </w:trPr>
        <w:tc>
          <w:tcPr>
            <w:tcW w:w="2689" w:type="dxa"/>
          </w:tcPr>
          <w:p w14:paraId="654603DC" w14:textId="77777777" w:rsidR="0098192E" w:rsidRPr="008D6EC3" w:rsidRDefault="0098192E">
            <w:pPr>
              <w:pStyle w:val="TableFirstColumn"/>
            </w:pPr>
            <w:r w:rsidRPr="008D6EC3">
              <w:t>Actifs (facultatif)</w:t>
            </w:r>
          </w:p>
        </w:tc>
        <w:tc>
          <w:tcPr>
            <w:tcW w:w="6372" w:type="dxa"/>
          </w:tcPr>
          <w:p w14:paraId="4A0F0C6D" w14:textId="4E618A57" w:rsidR="0098192E" w:rsidRPr="008D6EC3" w:rsidRDefault="000965B6">
            <w:pPr>
              <w:pStyle w:val="TableText"/>
            </w:pPr>
            <w:r w:rsidRPr="000965B6">
              <w:rPr>
                <w:rStyle w:val="normaltextrun"/>
                <w:rFonts w:ascii="Arial" w:eastAsia="Times New Roman" w:hAnsi="Arial" w:cs="Arial"/>
                <w:color w:val="455560"/>
                <w:szCs w:val="17"/>
                <w:lang w:eastAsia="en-GB"/>
              </w:rPr>
              <w:t>Compréhension de l'arabe</w:t>
            </w:r>
          </w:p>
        </w:tc>
      </w:tr>
    </w:tbl>
    <w:p w14:paraId="3D104C6B" w14:textId="5D9C0866" w:rsidR="00E41C99" w:rsidRPr="00872EBE" w:rsidRDefault="00E41C99" w:rsidP="6F5E171D">
      <w:pPr>
        <w:pStyle w:val="21"/>
        <w:rPr>
          <w:szCs w:val="28"/>
        </w:rPr>
      </w:pPr>
      <w:r>
        <w:t>Veuillez identifier et confirmer :</w:t>
      </w:r>
    </w:p>
    <w:tbl>
      <w:tblPr>
        <w:tblStyle w:val="ETF2021"/>
        <w:tblW w:w="5012" w:type="pct"/>
        <w:tblLook w:val="0420" w:firstRow="1" w:lastRow="0" w:firstColumn="0" w:lastColumn="0" w:noHBand="0" w:noVBand="1"/>
      </w:tblPr>
      <w:tblGrid>
        <w:gridCol w:w="3012"/>
        <w:gridCol w:w="876"/>
        <w:gridCol w:w="5204"/>
      </w:tblGrid>
      <w:tr w:rsidR="00E41C99" w:rsidRPr="00890FFF" w14:paraId="2B6D8CCE" w14:textId="77777777" w:rsidTr="063E496A">
        <w:trPr>
          <w:cnfStyle w:val="100000000000" w:firstRow="1" w:lastRow="0" w:firstColumn="0" w:lastColumn="0" w:oddVBand="0" w:evenVBand="0" w:oddHBand="0" w:evenHBand="0" w:firstRowFirstColumn="0" w:firstRowLastColumn="0" w:lastRowFirstColumn="0" w:lastRowLastColumn="0"/>
        </w:trPr>
        <w:tc>
          <w:tcPr>
            <w:tcW w:w="3012" w:type="dxa"/>
            <w:tcBorders>
              <w:bottom w:val="single" w:sz="4" w:space="0" w:color="D6DCE4" w:themeColor="background2"/>
            </w:tcBorders>
          </w:tcPr>
          <w:p w14:paraId="35506FCD" w14:textId="77777777" w:rsidR="00E41C99" w:rsidRPr="00890FFF" w:rsidRDefault="00E41C99" w:rsidP="00C96BA5">
            <w:pPr>
              <w:pStyle w:val="TableFirstColumn"/>
            </w:pPr>
            <w:r>
              <w:t>Implications informatiques/logicielles</w:t>
            </w:r>
          </w:p>
        </w:tc>
        <w:tc>
          <w:tcPr>
            <w:tcW w:w="876" w:type="dxa"/>
            <w:tcBorders>
              <w:bottom w:val="single" w:sz="4" w:space="0" w:color="D6DCE4" w:themeColor="background2"/>
            </w:tcBorders>
          </w:tcPr>
          <w:p w14:paraId="69DDD786" w14:textId="77777777" w:rsidR="00E41C99" w:rsidRPr="00890FFF" w:rsidRDefault="00E41C99" w:rsidP="00C96BA5">
            <w:pPr>
              <w:pStyle w:val="TableHeading"/>
            </w:pPr>
            <w:r>
              <w:rPr>
                <w:noProof/>
              </w:rPr>
              <w:drawing>
                <wp:inline distT="0" distB="0" distL="0" distR="0" wp14:anchorId="7E467DD7" wp14:editId="5850F6B1">
                  <wp:extent cx="209550" cy="209550"/>
                  <wp:effectExtent l="0" t="0" r="0" b="0"/>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
                          <pic:cNvPicPr/>
                        </pic:nvPicPr>
                        <pic:blipFill>
                          <a:blip r:embed="rId17">
                            <a:extLst>
                              <a:ext uri="{96DAC541-7B7A-43D3-8B79-37D633B846F1}">
                                <asvg:svgBlip xmlns:asvg="http://schemas.microsoft.com/office/drawing/2016/SVG/main" r:embed="rId18"/>
                              </a:ext>
                            </a:extLst>
                          </a:blip>
                          <a:stretch>
                            <a:fillRect/>
                          </a:stretch>
                        </pic:blipFill>
                        <pic:spPr>
                          <a:xfrm flipV="1">
                            <a:off x="0" y="0"/>
                            <a:ext cx="209550" cy="209550"/>
                          </a:xfrm>
                          <a:prstGeom prst="rect">
                            <a:avLst/>
                          </a:prstGeom>
                        </pic:spPr>
                      </pic:pic>
                    </a:graphicData>
                  </a:graphic>
                </wp:inline>
              </w:drawing>
            </w:r>
          </w:p>
        </w:tc>
        <w:tc>
          <w:tcPr>
            <w:tcW w:w="5204" w:type="dxa"/>
            <w:tcBorders>
              <w:bottom w:val="single" w:sz="4" w:space="0" w:color="D6DCE4" w:themeColor="background2"/>
            </w:tcBorders>
          </w:tcPr>
          <w:p w14:paraId="7EA21787" w14:textId="48D1BE2A" w:rsidR="00E41C99" w:rsidRPr="005943AA" w:rsidRDefault="003A4BF4" w:rsidP="00C96BA5">
            <w:pPr>
              <w:pStyle w:val="TableHeading"/>
              <w:rPr>
                <w:b w:val="0"/>
                <w:color w:val="455560" w:themeColor="text1"/>
                <w:sz w:val="20"/>
              </w:rPr>
            </w:pPr>
            <w:r w:rsidRPr="005943AA">
              <w:rPr>
                <w:b w:val="0"/>
                <w:color w:val="455560" w:themeColor="text1"/>
                <w:sz w:val="20"/>
              </w:rPr>
              <w:t>n / A</w:t>
            </w:r>
          </w:p>
        </w:tc>
      </w:tr>
      <w:tr w:rsidR="00E41C99" w:rsidRPr="00890FFF" w14:paraId="3BC1A0D7" w14:textId="77777777" w:rsidTr="063E496A">
        <w:trPr>
          <w:trHeight w:val="283"/>
        </w:trPr>
        <w:tc>
          <w:tcPr>
            <w:tcW w:w="3012" w:type="dxa"/>
            <w:tcBorders>
              <w:top w:val="single" w:sz="4" w:space="0" w:color="D6DCE4" w:themeColor="background2"/>
            </w:tcBorders>
          </w:tcPr>
          <w:p w14:paraId="24BF90EE" w14:textId="77777777" w:rsidR="00E41C99" w:rsidRPr="00890FFF" w:rsidRDefault="00E41C99" w:rsidP="00C96BA5">
            <w:pPr>
              <w:pStyle w:val="TableFirstColumn"/>
            </w:pPr>
            <w:r w:rsidRPr="004F6FE3">
              <w:t>Droits de propriété intellectuelle</w:t>
            </w:r>
          </w:p>
        </w:tc>
        <w:tc>
          <w:tcPr>
            <w:tcW w:w="876" w:type="dxa"/>
            <w:tcBorders>
              <w:top w:val="single" w:sz="4" w:space="0" w:color="D6DCE4" w:themeColor="background2"/>
            </w:tcBorders>
          </w:tcPr>
          <w:p w14:paraId="6427C8FC" w14:textId="77777777" w:rsidR="00E41C99" w:rsidRPr="00890FFF" w:rsidRDefault="00E41C99" w:rsidP="00C96BA5">
            <w:pPr>
              <w:pStyle w:val="TableText"/>
            </w:pPr>
            <w:r w:rsidRPr="00611B7D">
              <w:rPr>
                <w:noProof/>
              </w:rPr>
              <w:drawing>
                <wp:inline distT="0" distB="0" distL="0" distR="0" wp14:anchorId="25123307" wp14:editId="463C6D15">
                  <wp:extent cx="209550" cy="209550"/>
                  <wp:effectExtent l="0" t="0" r="0" b="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96DAC541-7B7A-43D3-8B79-37D633B846F1}">
                                <asvg:svgBlip xmlns:asvg="http://schemas.microsoft.com/office/drawing/2016/SVG/main" r:embed="rId20"/>
                              </a:ext>
                            </a:extLst>
                          </a:blip>
                          <a:stretch>
                            <a:fillRect/>
                          </a:stretch>
                        </pic:blipFill>
                        <pic:spPr>
                          <a:xfrm>
                            <a:off x="0" y="0"/>
                            <a:ext cx="209550" cy="209550"/>
                          </a:xfrm>
                          <a:prstGeom prst="rect">
                            <a:avLst/>
                          </a:prstGeom>
                        </pic:spPr>
                      </pic:pic>
                    </a:graphicData>
                  </a:graphic>
                </wp:inline>
              </w:drawing>
            </w:r>
          </w:p>
        </w:tc>
        <w:tc>
          <w:tcPr>
            <w:tcW w:w="5204" w:type="dxa"/>
            <w:tcBorders>
              <w:top w:val="single" w:sz="4" w:space="0" w:color="D6DCE4" w:themeColor="background2"/>
            </w:tcBorders>
          </w:tcPr>
          <w:p w14:paraId="6556532C" w14:textId="7919BFA2" w:rsidR="00E41C99" w:rsidRPr="005943AA" w:rsidRDefault="005943AA" w:rsidP="00C96BA5">
            <w:pPr>
              <w:pStyle w:val="TableText"/>
            </w:pPr>
            <w:r w:rsidRPr="005943AA">
              <w:rPr>
                <w:sz w:val="20"/>
              </w:rPr>
              <w:t>n / A</w:t>
            </w:r>
          </w:p>
        </w:tc>
      </w:tr>
      <w:tr w:rsidR="00E41C99" w:rsidRPr="00890FFF" w14:paraId="5EF8FC71" w14:textId="77777777" w:rsidTr="063E496A">
        <w:tc>
          <w:tcPr>
            <w:tcW w:w="3012" w:type="dxa"/>
          </w:tcPr>
          <w:p w14:paraId="0E443A7D" w14:textId="77777777" w:rsidR="00E41C99" w:rsidRPr="00890FFF" w:rsidRDefault="00E41C99" w:rsidP="00C96BA5">
            <w:pPr>
              <w:pStyle w:val="TableFirstColumn"/>
            </w:pPr>
            <w:r w:rsidRPr="004F6FE3">
              <w:t>Protection des données</w:t>
            </w:r>
          </w:p>
        </w:tc>
        <w:tc>
          <w:tcPr>
            <w:tcW w:w="876" w:type="dxa"/>
          </w:tcPr>
          <w:p w14:paraId="6A8493D7" w14:textId="77777777" w:rsidR="00E41C99" w:rsidRPr="00890FFF" w:rsidRDefault="00E41C99" w:rsidP="00C96BA5">
            <w:pPr>
              <w:pStyle w:val="TableText"/>
            </w:pPr>
            <w:r>
              <w:rPr>
                <w:noProof/>
              </w:rPr>
              <w:drawing>
                <wp:inline distT="0" distB="0" distL="0" distR="0" wp14:anchorId="17319ACB" wp14:editId="650C2141">
                  <wp:extent cx="257175" cy="257175"/>
                  <wp:effectExtent l="0" t="0" r="9525" b="9525"/>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96DAC541-7B7A-43D3-8B79-37D633B846F1}">
                                <asvg:svgBlip xmlns:asvg="http://schemas.microsoft.com/office/drawing/2016/SVG/main" r:embed="rId22"/>
                              </a:ext>
                            </a:extLst>
                          </a:blip>
                          <a:stretch>
                            <a:fillRect/>
                          </a:stretch>
                        </pic:blipFill>
                        <pic:spPr>
                          <a:xfrm>
                            <a:off x="0" y="0"/>
                            <a:ext cx="257175" cy="257175"/>
                          </a:xfrm>
                          <a:prstGeom prst="rect">
                            <a:avLst/>
                          </a:prstGeom>
                        </pic:spPr>
                      </pic:pic>
                    </a:graphicData>
                  </a:graphic>
                </wp:inline>
              </w:drawing>
            </w:r>
          </w:p>
        </w:tc>
        <w:tc>
          <w:tcPr>
            <w:tcW w:w="5204" w:type="dxa"/>
          </w:tcPr>
          <w:p w14:paraId="7B28956A" w14:textId="6BD99838" w:rsidR="00E41C99" w:rsidRPr="005943AA" w:rsidRDefault="005943AA" w:rsidP="00C96BA5">
            <w:pPr>
              <w:pStyle w:val="TableText"/>
            </w:pPr>
            <w:r w:rsidRPr="005943AA">
              <w:rPr>
                <w:sz w:val="20"/>
              </w:rPr>
              <w:t>n / A</w:t>
            </w:r>
          </w:p>
        </w:tc>
      </w:tr>
      <w:tr w:rsidR="00E41C99" w:rsidRPr="00890FFF" w14:paraId="3F8595E6" w14:textId="77777777" w:rsidTr="063E496A">
        <w:tc>
          <w:tcPr>
            <w:tcW w:w="3012" w:type="dxa"/>
          </w:tcPr>
          <w:p w14:paraId="10F95B7D" w14:textId="77777777" w:rsidR="00E41C99" w:rsidRPr="00890FFF" w:rsidRDefault="00E41C99" w:rsidP="00C96BA5">
            <w:pPr>
              <w:pStyle w:val="TableFirstColumn"/>
            </w:pPr>
            <w:r w:rsidRPr="004F6FE3">
              <w:lastRenderedPageBreak/>
              <w:t>Disposition verte</w:t>
            </w:r>
          </w:p>
        </w:tc>
        <w:tc>
          <w:tcPr>
            <w:tcW w:w="876" w:type="dxa"/>
          </w:tcPr>
          <w:p w14:paraId="4937751E" w14:textId="77777777" w:rsidR="00E41C99" w:rsidRPr="00890FFF" w:rsidRDefault="00E41C99" w:rsidP="00C96BA5">
            <w:pPr>
              <w:pStyle w:val="TableText"/>
            </w:pPr>
            <w:r>
              <w:rPr>
                <w:bCs/>
                <w:noProof/>
                <w:sz w:val="28"/>
                <w:szCs w:val="28"/>
              </w:rPr>
              <w:drawing>
                <wp:inline distT="0" distB="0" distL="0" distR="0" wp14:anchorId="1D64ADB5" wp14:editId="3A68AC3B">
                  <wp:extent cx="200025" cy="200025"/>
                  <wp:effectExtent l="57150" t="76200" r="85725" b="66675"/>
                  <wp:docPr id="2" name="Graphic 2" descr="Leaf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Leaf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202444" cy="202444"/>
                          </a:xfrm>
                          <a:prstGeom prst="rect">
                            <a:avLst/>
                          </a:prstGeom>
                          <a:effectLst>
                            <a:glow rad="63500">
                              <a:schemeClr val="accent2">
                                <a:satMod val="175000"/>
                                <a:alpha val="40000"/>
                              </a:schemeClr>
                            </a:glow>
                          </a:effectLst>
                        </pic:spPr>
                      </pic:pic>
                    </a:graphicData>
                  </a:graphic>
                </wp:inline>
              </w:drawing>
            </w:r>
          </w:p>
        </w:tc>
        <w:tc>
          <w:tcPr>
            <w:tcW w:w="5204" w:type="dxa"/>
          </w:tcPr>
          <w:p w14:paraId="6F94EE44" w14:textId="15B18B9D" w:rsidR="00E41C99" w:rsidRPr="005943AA" w:rsidRDefault="005943AA" w:rsidP="00C96BA5">
            <w:pPr>
              <w:pStyle w:val="TableText"/>
            </w:pPr>
            <w:r w:rsidRPr="005943AA">
              <w:rPr>
                <w:sz w:val="20"/>
              </w:rPr>
              <w:t>n / A</w:t>
            </w:r>
          </w:p>
        </w:tc>
      </w:tr>
    </w:tbl>
    <w:p w14:paraId="02D46150" w14:textId="77777777" w:rsidR="00E41C99" w:rsidRDefault="00E41C99" w:rsidP="00E41C99">
      <w:pPr>
        <w:pStyle w:val="a2"/>
        <w:jc w:val="both"/>
        <w:rPr>
          <w:b/>
          <w:bCs/>
          <w:color w:val="auto"/>
        </w:rPr>
      </w:pPr>
    </w:p>
    <w:bookmarkEnd w:id="0"/>
    <w:p w14:paraId="01A60621" w14:textId="0249B519" w:rsidR="6F5E171D" w:rsidRDefault="6F5E171D"/>
    <w:sectPr w:rsidR="6F5E171D" w:rsidSect="00806425">
      <w:footerReference w:type="default" r:id="rId25"/>
      <w:headerReference w:type="first" r:id="rId26"/>
      <w:footerReference w:type="first" r:id="rId27"/>
      <w:pgSz w:w="11906" w:h="16838" w:code="9"/>
      <w:pgMar w:top="1418" w:right="1418" w:bottom="1418" w:left="1418" w:header="709"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3A337" w14:textId="77777777" w:rsidR="00F84990" w:rsidRDefault="00F84990" w:rsidP="00870E0B">
      <w:pPr>
        <w:spacing w:after="0" w:line="240" w:lineRule="auto"/>
      </w:pPr>
      <w:r>
        <w:separator/>
      </w:r>
    </w:p>
  </w:endnote>
  <w:endnote w:type="continuationSeparator" w:id="0">
    <w:p w14:paraId="7D838712" w14:textId="77777777" w:rsidR="00F84990" w:rsidRDefault="00F84990" w:rsidP="00870E0B">
      <w:pPr>
        <w:spacing w:after="0" w:line="240" w:lineRule="auto"/>
      </w:pPr>
      <w:r>
        <w:continuationSeparator/>
      </w:r>
    </w:p>
  </w:endnote>
  <w:endnote w:type="continuationNotice" w:id="1">
    <w:p w14:paraId="23A09AB4" w14:textId="77777777" w:rsidR="00F84990" w:rsidRDefault="00F849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B0982" w14:textId="77777777" w:rsidR="000D3E8F" w:rsidRDefault="000D3E8F" w:rsidP="00030FBC">
    <w:pPr>
      <w:pStyle w:val="a7"/>
    </w:pPr>
  </w:p>
  <w:p w14:paraId="24187D7C" w14:textId="77777777" w:rsidR="000D3E8F" w:rsidRDefault="000D3E8F" w:rsidP="00030FBC">
    <w:pPr>
      <w:pStyle w:val="a7"/>
    </w:pPr>
  </w:p>
  <w:p w14:paraId="5A92B12F" w14:textId="06DB937E" w:rsidR="000D3E8F" w:rsidRPr="00636F0B" w:rsidRDefault="000D3E8F" w:rsidP="00030FBC">
    <w:pPr>
      <w:pStyle w:val="Footerwithline"/>
    </w:pPr>
    <w:r w:rsidRPr="00240839">
      <w:rPr>
        <w:noProof/>
      </w:rPr>
      <w:drawing>
        <wp:anchor distT="0" distB="0" distL="114300" distR="114300" simplePos="0" relativeHeight="251658240" behindDoc="0" locked="1" layoutInCell="1" allowOverlap="1" wp14:anchorId="29653C66" wp14:editId="2BCAE8AD">
          <wp:simplePos x="0" y="0"/>
          <wp:positionH relativeFrom="margin">
            <wp:align>left</wp:align>
          </wp:positionH>
          <wp:positionV relativeFrom="paragraph">
            <wp:posOffset>50165</wp:posOffset>
          </wp:positionV>
          <wp:extent cx="540000" cy="331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LogoETF2"/>
                  <pic:cNvPicPr/>
                </pic:nvPicPr>
                <pic:blipFill rotWithShape="1">
                  <a:blip r:embed="rId1">
                    <a:extLst>
                      <a:ext uri="{28A0092B-C50C-407E-A947-70E740481C1C}">
                        <a14:useLocalDpi xmlns:a14="http://schemas.microsoft.com/office/drawing/2010/main" val="0"/>
                      </a:ext>
                    </a:extLst>
                  </a:blip>
                  <a:srcRect l="11443" t="20562" r="10220" b="20032"/>
                  <a:stretch/>
                </pic:blipFill>
                <pic:spPr bwMode="auto">
                  <a:xfrm>
                    <a:off x="0" y="0"/>
                    <a:ext cx="540000" cy="33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0136">
      <w:ptab w:relativeTo="margin" w:alignment="right" w:leader="none"/>
    </w:r>
    <w:r w:rsidR="00480136">
      <w:t xml:space="preserve">Demande de prestations – Prestation d'expertise | </w:t>
    </w:r>
    <w:r>
      <w:fldChar w:fldCharType="begin"/>
    </w:r>
    <w:r>
      <w:instrText xml:space="preserve"> PAGE  \# "00" </w:instrText>
    </w:r>
    <w:r>
      <w:fldChar w:fldCharType="separate"/>
    </w:r>
    <w:r>
      <w:t>01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B18DB" w14:textId="46E62BE2" w:rsidR="00EB0861" w:rsidRDefault="003D1454" w:rsidP="00EB0861">
    <w:pPr>
      <w:pStyle w:val="Footerwithline"/>
    </w:pPr>
    <w:r w:rsidRPr="00240839">
      <w:rPr>
        <w:noProof/>
      </w:rPr>
      <w:drawing>
        <wp:anchor distT="0" distB="0" distL="114300" distR="114300" simplePos="0" relativeHeight="251658243" behindDoc="0" locked="1" layoutInCell="1" allowOverlap="1" wp14:anchorId="7B2EE5AF" wp14:editId="512E654E">
          <wp:simplePos x="0" y="0"/>
          <wp:positionH relativeFrom="margin">
            <wp:align>left</wp:align>
          </wp:positionH>
          <wp:positionV relativeFrom="paragraph">
            <wp:posOffset>50165</wp:posOffset>
          </wp:positionV>
          <wp:extent cx="540000" cy="331200"/>
          <wp:effectExtent l="0" t="0" r="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LogoETF2" descr="A picture containing logo&#10;&#10;Description automatically generated"/>
                  <pic:cNvPicPr/>
                </pic:nvPicPr>
                <pic:blipFill rotWithShape="1">
                  <a:blip r:embed="rId1">
                    <a:extLst>
                      <a:ext uri="{28A0092B-C50C-407E-A947-70E740481C1C}">
                        <a14:useLocalDpi xmlns:a14="http://schemas.microsoft.com/office/drawing/2010/main" val="0"/>
                      </a:ext>
                    </a:extLst>
                  </a:blip>
                  <a:srcRect l="11443" t="20562" r="10220" b="20032"/>
                  <a:stretch/>
                </pic:blipFill>
                <pic:spPr bwMode="auto">
                  <a:xfrm>
                    <a:off x="0" y="0"/>
                    <a:ext cx="540000" cy="33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ptab w:relativeTo="margin" w:alignment="right" w:leader="none"/>
    </w:r>
    <w:r>
      <w:t xml:space="preserve">Demande d'OFFRE – Prestation d'expertise | </w:t>
    </w:r>
    <w:r>
      <w:fldChar w:fldCharType="begin"/>
    </w:r>
    <w:r>
      <w:instrText xml:space="preserve"> PAGE  \# "00" </w:instrText>
    </w:r>
    <w:r>
      <w:fldChar w:fldCharType="separate"/>
    </w:r>
    <w:r>
      <w:t>02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39619" w14:textId="77777777" w:rsidR="00F84990" w:rsidRDefault="00F84990" w:rsidP="00870E0B">
      <w:pPr>
        <w:spacing w:after="0" w:line="240" w:lineRule="auto"/>
      </w:pPr>
      <w:r>
        <w:separator/>
      </w:r>
    </w:p>
  </w:footnote>
  <w:footnote w:type="continuationSeparator" w:id="0">
    <w:p w14:paraId="144AC8E2" w14:textId="77777777" w:rsidR="00F84990" w:rsidRDefault="00F84990" w:rsidP="00870E0B">
      <w:pPr>
        <w:spacing w:after="0" w:line="240" w:lineRule="auto"/>
      </w:pPr>
      <w:r>
        <w:continuationSeparator/>
      </w:r>
    </w:p>
  </w:footnote>
  <w:footnote w:type="continuationNotice" w:id="1">
    <w:p w14:paraId="4243054E" w14:textId="77777777" w:rsidR="00F84990" w:rsidRDefault="00F84990">
      <w:pPr>
        <w:spacing w:after="0" w:line="240" w:lineRule="auto"/>
      </w:pPr>
    </w:p>
  </w:footnote>
  <w:footnote w:id="2">
    <w:p w14:paraId="2DB7308A" w14:textId="45369B23" w:rsidR="00B520B2" w:rsidRPr="00B520B2" w:rsidRDefault="00B520B2">
      <w:pPr>
        <w:pStyle w:val="af3"/>
        <w:rPr>
          <w:sz w:val="18"/>
          <w:szCs w:val="18"/>
        </w:rPr>
      </w:pPr>
      <w:r w:rsidRPr="00B520B2">
        <w:rPr>
          <w:rStyle w:val="af4"/>
          <w:sz w:val="18"/>
          <w:szCs w:val="18"/>
        </w:rPr>
        <w:footnoteRef/>
      </w:r>
      <w:r w:rsidRPr="00B520B2">
        <w:rPr>
          <w:sz w:val="18"/>
          <w:szCs w:val="18"/>
        </w:rPr>
        <w:t xml:space="preserve"> </w:t>
      </w:r>
      <w:r w:rsidRPr="00B520B2">
        <w:rPr>
          <w:color w:val="455560" w:themeColor="text1"/>
          <w:sz w:val="18"/>
          <w:szCs w:val="18"/>
        </w:rPr>
        <w:t>Les fonctionnaires ne peuvent pas être proposés en tant qu'experts/consultants pour travailler sur des missions de l'ETF.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85331" w14:textId="5E480CBE" w:rsidR="008400E2" w:rsidRDefault="008400E2">
    <w:pPr>
      <w:pStyle w:val="a6"/>
    </w:pPr>
    <w:r w:rsidRPr="008400E2">
      <w:rPr>
        <w:noProof/>
      </w:rPr>
      <w:drawing>
        <wp:anchor distT="0" distB="0" distL="114300" distR="114300" simplePos="0" relativeHeight="251658241" behindDoc="0" locked="1" layoutInCell="1" allowOverlap="1" wp14:anchorId="0D1DC3EC" wp14:editId="3ECDD7A1">
          <wp:simplePos x="0" y="0"/>
          <wp:positionH relativeFrom="page">
            <wp:posOffset>405130</wp:posOffset>
          </wp:positionH>
          <wp:positionV relativeFrom="page">
            <wp:posOffset>-64770</wp:posOffset>
          </wp:positionV>
          <wp:extent cx="1356995" cy="1097915"/>
          <wp:effectExtent l="0" t="0" r="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LogoETF"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6995" cy="1097915"/>
                  </a:xfrm>
                  <a:prstGeom prst="rect">
                    <a:avLst/>
                  </a:prstGeom>
                </pic:spPr>
              </pic:pic>
            </a:graphicData>
          </a:graphic>
          <wp14:sizeRelH relativeFrom="page">
            <wp14:pctWidth>0</wp14:pctWidth>
          </wp14:sizeRelH>
          <wp14:sizeRelV relativeFrom="page">
            <wp14:pctHeight>0</wp14:pctHeight>
          </wp14:sizeRelV>
        </wp:anchor>
      </w:drawing>
    </w:r>
    <w:r w:rsidRPr="008400E2">
      <w:rPr>
        <w:noProof/>
      </w:rPr>
      <w:drawing>
        <wp:anchor distT="0" distB="0" distL="114300" distR="114300" simplePos="0" relativeHeight="251658242" behindDoc="0" locked="1" layoutInCell="1" allowOverlap="1" wp14:anchorId="5F693CAB" wp14:editId="662306F8">
          <wp:simplePos x="0" y="0"/>
          <wp:positionH relativeFrom="rightMargin">
            <wp:posOffset>-203835</wp:posOffset>
          </wp:positionH>
          <wp:positionV relativeFrom="page">
            <wp:posOffset>647700</wp:posOffset>
          </wp:positionV>
          <wp:extent cx="889000" cy="719455"/>
          <wp:effectExtent l="0" t="0" r="0" b="4445"/>
          <wp:wrapNone/>
          <wp:docPr id="3" name="Picture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LogoEU" descr="A picture containing ch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8900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10E4624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01625C3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95B2595C"/>
    <w:lvl w:ilvl="0">
      <w:start w:val="1"/>
      <w:numFmt w:val="bullet"/>
      <w:lvlText w:val="-"/>
      <w:lvlJc w:val="left"/>
      <w:pPr>
        <w:ind w:left="926" w:hanging="360"/>
      </w:pPr>
      <w:rPr>
        <w:rFonts w:ascii="Arial" w:hAnsi="Arial" w:hint="default"/>
        <w:color w:val="D6DCE4" w:themeColor="background2"/>
      </w:rPr>
    </w:lvl>
  </w:abstractNum>
  <w:abstractNum w:abstractNumId="3" w15:restartNumberingAfterBreak="0">
    <w:nsid w:val="FFFFFF83"/>
    <w:multiLevelType w:val="singleLevel"/>
    <w:tmpl w:val="73C27732"/>
    <w:lvl w:ilvl="0">
      <w:start w:val="1"/>
      <w:numFmt w:val="bullet"/>
      <w:lvlText w:val=""/>
      <w:lvlJc w:val="left"/>
      <w:pPr>
        <w:ind w:left="643" w:hanging="360"/>
      </w:pPr>
      <w:rPr>
        <w:rFonts w:ascii="Wingdings" w:hAnsi="Wingdings" w:hint="default"/>
        <w:color w:val="D6DCE4" w:themeColor="background2"/>
      </w:rPr>
    </w:lvl>
  </w:abstractNum>
  <w:abstractNum w:abstractNumId="4" w15:restartNumberingAfterBreak="0">
    <w:nsid w:val="FFFFFF89"/>
    <w:multiLevelType w:val="singleLevel"/>
    <w:tmpl w:val="54D84262"/>
    <w:lvl w:ilvl="0">
      <w:start w:val="1"/>
      <w:numFmt w:val="bullet"/>
      <w:lvlText w:val="■"/>
      <w:lvlJc w:val="left"/>
      <w:pPr>
        <w:tabs>
          <w:tab w:val="num" w:pos="360"/>
        </w:tabs>
        <w:ind w:left="360" w:hanging="360"/>
      </w:pPr>
      <w:rPr>
        <w:b w:val="0"/>
        <w:i w:val="0"/>
        <w:iCs w:val="0"/>
        <w:smallCaps w:val="0"/>
        <w:strike w:val="0"/>
        <w:dstrike w:val="0"/>
        <w:noProof w:val="0"/>
        <w:vanish w:val="0"/>
        <w:color w:val="009CDE" w:themeColor="accent1"/>
        <w:kern w:val="0"/>
        <w:position w:val="0"/>
        <w:u w:val="none"/>
        <w:vertAlign w:val="baseline"/>
        <w:em w:val="none"/>
      </w:rPr>
    </w:lvl>
  </w:abstractNum>
  <w:abstractNum w:abstractNumId="5" w15:restartNumberingAfterBreak="0">
    <w:nsid w:val="037E1B05"/>
    <w:multiLevelType w:val="multilevel"/>
    <w:tmpl w:val="8D4298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494585B"/>
    <w:multiLevelType w:val="hybridMultilevel"/>
    <w:tmpl w:val="8B360CC4"/>
    <w:name w:val="RogueTemplatesNumbers2"/>
    <w:lvl w:ilvl="0" w:tplc="49000578">
      <w:start w:val="1"/>
      <w:numFmt w:val="lowerLetter"/>
      <w:lvlText w:val="%1."/>
      <w:lvlJc w:val="left"/>
      <w:pPr>
        <w:ind w:left="1004" w:hanging="360"/>
      </w:pPr>
      <w:rPr>
        <w:rFonts w:hint="default"/>
        <w:color w:val="455560" w:themeColor="text1"/>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051C2F9A"/>
    <w:multiLevelType w:val="hybridMultilevel"/>
    <w:tmpl w:val="FFFFFFFF"/>
    <w:lvl w:ilvl="0" w:tplc="E110A11A">
      <w:start w:val="1"/>
      <w:numFmt w:val="lowerRoman"/>
      <w:lvlText w:val="%1."/>
      <w:lvlJc w:val="left"/>
      <w:pPr>
        <w:ind w:left="720" w:hanging="360"/>
      </w:pPr>
    </w:lvl>
    <w:lvl w:ilvl="1" w:tplc="CEC28402">
      <w:start w:val="1"/>
      <w:numFmt w:val="lowerLetter"/>
      <w:lvlText w:val="%2."/>
      <w:lvlJc w:val="left"/>
      <w:pPr>
        <w:ind w:left="1440" w:hanging="360"/>
      </w:pPr>
    </w:lvl>
    <w:lvl w:ilvl="2" w:tplc="A8A8DFB6">
      <w:start w:val="1"/>
      <w:numFmt w:val="lowerRoman"/>
      <w:lvlText w:val="%3."/>
      <w:lvlJc w:val="right"/>
      <w:pPr>
        <w:ind w:left="2160" w:hanging="180"/>
      </w:pPr>
    </w:lvl>
    <w:lvl w:ilvl="3" w:tplc="E62E11E0">
      <w:start w:val="1"/>
      <w:numFmt w:val="decimal"/>
      <w:lvlText w:val="%4."/>
      <w:lvlJc w:val="left"/>
      <w:pPr>
        <w:ind w:left="2880" w:hanging="360"/>
      </w:pPr>
    </w:lvl>
    <w:lvl w:ilvl="4" w:tplc="3640B41C">
      <w:start w:val="1"/>
      <w:numFmt w:val="lowerLetter"/>
      <w:lvlText w:val="%5."/>
      <w:lvlJc w:val="left"/>
      <w:pPr>
        <w:ind w:left="3600" w:hanging="360"/>
      </w:pPr>
    </w:lvl>
    <w:lvl w:ilvl="5" w:tplc="31A8444A">
      <w:start w:val="1"/>
      <w:numFmt w:val="lowerRoman"/>
      <w:lvlText w:val="%6."/>
      <w:lvlJc w:val="right"/>
      <w:pPr>
        <w:ind w:left="4320" w:hanging="180"/>
      </w:pPr>
    </w:lvl>
    <w:lvl w:ilvl="6" w:tplc="5A9A1B08">
      <w:start w:val="1"/>
      <w:numFmt w:val="decimal"/>
      <w:lvlText w:val="%7."/>
      <w:lvlJc w:val="left"/>
      <w:pPr>
        <w:ind w:left="5040" w:hanging="360"/>
      </w:pPr>
    </w:lvl>
    <w:lvl w:ilvl="7" w:tplc="868652DA">
      <w:start w:val="1"/>
      <w:numFmt w:val="lowerLetter"/>
      <w:lvlText w:val="%8."/>
      <w:lvlJc w:val="left"/>
      <w:pPr>
        <w:ind w:left="5760" w:hanging="360"/>
      </w:pPr>
    </w:lvl>
    <w:lvl w:ilvl="8" w:tplc="FE6E4DCE">
      <w:start w:val="1"/>
      <w:numFmt w:val="lowerRoman"/>
      <w:lvlText w:val="%9."/>
      <w:lvlJc w:val="right"/>
      <w:pPr>
        <w:ind w:left="6480" w:hanging="180"/>
      </w:pPr>
    </w:lvl>
  </w:abstractNum>
  <w:abstractNum w:abstractNumId="8" w15:restartNumberingAfterBreak="0">
    <w:nsid w:val="06757910"/>
    <w:multiLevelType w:val="multilevel"/>
    <w:tmpl w:val="50740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EE2FD4"/>
    <w:multiLevelType w:val="multilevel"/>
    <w:tmpl w:val="301276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D1E79EA"/>
    <w:multiLevelType w:val="multilevel"/>
    <w:tmpl w:val="97CCFDB4"/>
    <w:lvl w:ilvl="0">
      <w:start w:val="1"/>
      <w:numFmt w:val="decimal"/>
      <w:pStyle w:val="a"/>
      <w:lvlText w:val="%1."/>
      <w:lvlJc w:val="left"/>
      <w:pPr>
        <w:ind w:left="284" w:hanging="284"/>
      </w:pPr>
      <w:rPr>
        <w:rFonts w:hint="default"/>
        <w:color w:val="97BE0D" w:themeColor="text2"/>
      </w:rPr>
    </w:lvl>
    <w:lvl w:ilvl="1">
      <w:start w:val="1"/>
      <w:numFmt w:val="lowerLetter"/>
      <w:pStyle w:val="2"/>
      <w:lvlText w:val="%2."/>
      <w:lvlJc w:val="left"/>
      <w:pPr>
        <w:ind w:left="568" w:hanging="284"/>
      </w:pPr>
      <w:rPr>
        <w:rFonts w:hint="default"/>
        <w:color w:val="455560" w:themeColor="text1"/>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1" w15:restartNumberingAfterBreak="0">
    <w:nsid w:val="1193560A"/>
    <w:multiLevelType w:val="multilevel"/>
    <w:tmpl w:val="15440E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305A44"/>
    <w:multiLevelType w:val="hybridMultilevel"/>
    <w:tmpl w:val="FFFFFFFF"/>
    <w:lvl w:ilvl="0" w:tplc="5FA4B066">
      <w:start w:val="1"/>
      <w:numFmt w:val="lowerRoman"/>
      <w:lvlText w:val="%1."/>
      <w:lvlJc w:val="left"/>
      <w:pPr>
        <w:ind w:left="720" w:hanging="360"/>
      </w:pPr>
    </w:lvl>
    <w:lvl w:ilvl="1" w:tplc="EEB2D68A">
      <w:start w:val="1"/>
      <w:numFmt w:val="lowerLetter"/>
      <w:lvlText w:val="%2."/>
      <w:lvlJc w:val="left"/>
      <w:pPr>
        <w:ind w:left="1440" w:hanging="360"/>
      </w:pPr>
    </w:lvl>
    <w:lvl w:ilvl="2" w:tplc="F1A01F50">
      <w:start w:val="1"/>
      <w:numFmt w:val="lowerRoman"/>
      <w:lvlText w:val="%3."/>
      <w:lvlJc w:val="right"/>
      <w:pPr>
        <w:ind w:left="2160" w:hanging="180"/>
      </w:pPr>
    </w:lvl>
    <w:lvl w:ilvl="3" w:tplc="A3987EBA">
      <w:start w:val="1"/>
      <w:numFmt w:val="decimal"/>
      <w:lvlText w:val="%4."/>
      <w:lvlJc w:val="left"/>
      <w:pPr>
        <w:ind w:left="2880" w:hanging="360"/>
      </w:pPr>
    </w:lvl>
    <w:lvl w:ilvl="4" w:tplc="2A660166">
      <w:start w:val="1"/>
      <w:numFmt w:val="lowerLetter"/>
      <w:lvlText w:val="%5."/>
      <w:lvlJc w:val="left"/>
      <w:pPr>
        <w:ind w:left="3600" w:hanging="360"/>
      </w:pPr>
    </w:lvl>
    <w:lvl w:ilvl="5" w:tplc="1A849488">
      <w:start w:val="1"/>
      <w:numFmt w:val="lowerRoman"/>
      <w:lvlText w:val="%6."/>
      <w:lvlJc w:val="right"/>
      <w:pPr>
        <w:ind w:left="4320" w:hanging="180"/>
      </w:pPr>
    </w:lvl>
    <w:lvl w:ilvl="6" w:tplc="B38C7B7A">
      <w:start w:val="1"/>
      <w:numFmt w:val="decimal"/>
      <w:lvlText w:val="%7."/>
      <w:lvlJc w:val="left"/>
      <w:pPr>
        <w:ind w:left="5040" w:hanging="360"/>
      </w:pPr>
    </w:lvl>
    <w:lvl w:ilvl="7" w:tplc="86D4DCE6">
      <w:start w:val="1"/>
      <w:numFmt w:val="lowerLetter"/>
      <w:lvlText w:val="%8."/>
      <w:lvlJc w:val="left"/>
      <w:pPr>
        <w:ind w:left="5760" w:hanging="360"/>
      </w:pPr>
    </w:lvl>
    <w:lvl w:ilvl="8" w:tplc="05A4A714">
      <w:start w:val="1"/>
      <w:numFmt w:val="lowerRoman"/>
      <w:lvlText w:val="%9."/>
      <w:lvlJc w:val="right"/>
      <w:pPr>
        <w:ind w:left="6480" w:hanging="180"/>
      </w:pPr>
    </w:lvl>
  </w:abstractNum>
  <w:abstractNum w:abstractNumId="13" w15:restartNumberingAfterBreak="0">
    <w:nsid w:val="20370426"/>
    <w:multiLevelType w:val="hybridMultilevel"/>
    <w:tmpl w:val="FFFFFFFF"/>
    <w:lvl w:ilvl="0" w:tplc="ABAC9730">
      <w:start w:val="1"/>
      <w:numFmt w:val="decimal"/>
      <w:lvlText w:val="%1."/>
      <w:lvlJc w:val="left"/>
      <w:pPr>
        <w:ind w:left="720" w:hanging="360"/>
      </w:pPr>
    </w:lvl>
    <w:lvl w:ilvl="1" w:tplc="7CF42EF2">
      <w:start w:val="1"/>
      <w:numFmt w:val="lowerLetter"/>
      <w:lvlText w:val="%2."/>
      <w:lvlJc w:val="left"/>
      <w:pPr>
        <w:ind w:left="1440" w:hanging="360"/>
      </w:pPr>
    </w:lvl>
    <w:lvl w:ilvl="2" w:tplc="44DC0DEC">
      <w:start w:val="1"/>
      <w:numFmt w:val="lowerRoman"/>
      <w:lvlText w:val="%3."/>
      <w:lvlJc w:val="right"/>
      <w:pPr>
        <w:ind w:left="2160" w:hanging="180"/>
      </w:pPr>
    </w:lvl>
    <w:lvl w:ilvl="3" w:tplc="6D0A9372">
      <w:start w:val="1"/>
      <w:numFmt w:val="decimal"/>
      <w:lvlText w:val="%4."/>
      <w:lvlJc w:val="left"/>
      <w:pPr>
        <w:ind w:left="2880" w:hanging="360"/>
      </w:pPr>
    </w:lvl>
    <w:lvl w:ilvl="4" w:tplc="00565B32">
      <w:start w:val="1"/>
      <w:numFmt w:val="lowerLetter"/>
      <w:lvlText w:val="%5."/>
      <w:lvlJc w:val="left"/>
      <w:pPr>
        <w:ind w:left="3600" w:hanging="360"/>
      </w:pPr>
    </w:lvl>
    <w:lvl w:ilvl="5" w:tplc="FC307D12">
      <w:start w:val="1"/>
      <w:numFmt w:val="lowerRoman"/>
      <w:lvlText w:val="%6."/>
      <w:lvlJc w:val="right"/>
      <w:pPr>
        <w:ind w:left="4320" w:hanging="180"/>
      </w:pPr>
    </w:lvl>
    <w:lvl w:ilvl="6" w:tplc="9C4EE9AC">
      <w:start w:val="1"/>
      <w:numFmt w:val="decimal"/>
      <w:lvlText w:val="%7."/>
      <w:lvlJc w:val="left"/>
      <w:pPr>
        <w:ind w:left="5040" w:hanging="360"/>
      </w:pPr>
    </w:lvl>
    <w:lvl w:ilvl="7" w:tplc="2CAE9D28">
      <w:start w:val="1"/>
      <w:numFmt w:val="lowerLetter"/>
      <w:lvlText w:val="%8."/>
      <w:lvlJc w:val="left"/>
      <w:pPr>
        <w:ind w:left="5760" w:hanging="360"/>
      </w:pPr>
    </w:lvl>
    <w:lvl w:ilvl="8" w:tplc="9EC8E812">
      <w:start w:val="1"/>
      <w:numFmt w:val="lowerRoman"/>
      <w:lvlText w:val="%9."/>
      <w:lvlJc w:val="right"/>
      <w:pPr>
        <w:ind w:left="6480" w:hanging="180"/>
      </w:pPr>
    </w:lvl>
  </w:abstractNum>
  <w:abstractNum w:abstractNumId="14" w15:restartNumberingAfterBreak="0">
    <w:nsid w:val="2C9C07B9"/>
    <w:multiLevelType w:val="multilevel"/>
    <w:tmpl w:val="E86E8174"/>
    <w:lvl w:ilvl="0">
      <w:start w:val="1"/>
      <w:numFmt w:val="bullet"/>
      <w:pStyle w:val="a0"/>
      <w:lvlText w:val=""/>
      <w:lvlJc w:val="left"/>
      <w:pPr>
        <w:ind w:left="284" w:hanging="284"/>
      </w:pPr>
      <w:rPr>
        <w:rFonts w:ascii="Wingdings" w:hAnsi="Wingdings" w:hint="default"/>
        <w:color w:val="97BE0D" w:themeColor="text2"/>
        <w:sz w:val="24"/>
      </w:rPr>
    </w:lvl>
    <w:lvl w:ilvl="1">
      <w:start w:val="1"/>
      <w:numFmt w:val="bullet"/>
      <w:pStyle w:val="20"/>
      <w:lvlText w:val=""/>
      <w:lvlJc w:val="left"/>
      <w:pPr>
        <w:ind w:left="568" w:hanging="284"/>
      </w:pPr>
      <w:rPr>
        <w:rFonts w:ascii="Symbol" w:hAnsi="Symbol" w:hint="default"/>
        <w:color w:val="455560" w:themeColor="text1"/>
      </w:rPr>
    </w:lvl>
    <w:lvl w:ilvl="2">
      <w:start w:val="1"/>
      <w:numFmt w:val="none"/>
      <w:lvlText w:val=""/>
      <w:lvlJc w:val="left"/>
      <w:pPr>
        <w:ind w:left="852" w:hanging="284"/>
      </w:pPr>
      <w:rPr>
        <w:rFonts w:hint="default"/>
        <w:color w:val="D6DCE4" w:themeColor="background2"/>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5" w15:restartNumberingAfterBreak="0">
    <w:nsid w:val="36BC0695"/>
    <w:multiLevelType w:val="hybridMultilevel"/>
    <w:tmpl w:val="FFFFFFFF"/>
    <w:lvl w:ilvl="0" w:tplc="565094E6">
      <w:start w:val="1"/>
      <w:numFmt w:val="lowerRoman"/>
      <w:lvlText w:val="%1."/>
      <w:lvlJc w:val="left"/>
      <w:pPr>
        <w:ind w:left="720" w:hanging="360"/>
      </w:pPr>
    </w:lvl>
    <w:lvl w:ilvl="1" w:tplc="C3F2A242">
      <w:start w:val="1"/>
      <w:numFmt w:val="lowerLetter"/>
      <w:lvlText w:val="%2."/>
      <w:lvlJc w:val="left"/>
      <w:pPr>
        <w:ind w:left="1440" w:hanging="360"/>
      </w:pPr>
    </w:lvl>
    <w:lvl w:ilvl="2" w:tplc="674429BE">
      <w:start w:val="1"/>
      <w:numFmt w:val="lowerRoman"/>
      <w:lvlText w:val="%3."/>
      <w:lvlJc w:val="right"/>
      <w:pPr>
        <w:ind w:left="2160" w:hanging="180"/>
      </w:pPr>
    </w:lvl>
    <w:lvl w:ilvl="3" w:tplc="DBD2BF8C">
      <w:start w:val="1"/>
      <w:numFmt w:val="decimal"/>
      <w:lvlText w:val="%4."/>
      <w:lvlJc w:val="left"/>
      <w:pPr>
        <w:ind w:left="2880" w:hanging="360"/>
      </w:pPr>
    </w:lvl>
    <w:lvl w:ilvl="4" w:tplc="FB964ED4">
      <w:start w:val="1"/>
      <w:numFmt w:val="lowerLetter"/>
      <w:lvlText w:val="%5."/>
      <w:lvlJc w:val="left"/>
      <w:pPr>
        <w:ind w:left="3600" w:hanging="360"/>
      </w:pPr>
    </w:lvl>
    <w:lvl w:ilvl="5" w:tplc="B1AC9D8C">
      <w:start w:val="1"/>
      <w:numFmt w:val="lowerRoman"/>
      <w:lvlText w:val="%6."/>
      <w:lvlJc w:val="right"/>
      <w:pPr>
        <w:ind w:left="4320" w:hanging="180"/>
      </w:pPr>
    </w:lvl>
    <w:lvl w:ilvl="6" w:tplc="6BAAF644">
      <w:start w:val="1"/>
      <w:numFmt w:val="decimal"/>
      <w:lvlText w:val="%7."/>
      <w:lvlJc w:val="left"/>
      <w:pPr>
        <w:ind w:left="5040" w:hanging="360"/>
      </w:pPr>
    </w:lvl>
    <w:lvl w:ilvl="7" w:tplc="4B64CC6E">
      <w:start w:val="1"/>
      <w:numFmt w:val="lowerLetter"/>
      <w:lvlText w:val="%8."/>
      <w:lvlJc w:val="left"/>
      <w:pPr>
        <w:ind w:left="5760" w:hanging="360"/>
      </w:pPr>
    </w:lvl>
    <w:lvl w:ilvl="8" w:tplc="0EDEA4D0">
      <w:start w:val="1"/>
      <w:numFmt w:val="lowerRoman"/>
      <w:lvlText w:val="%9."/>
      <w:lvlJc w:val="right"/>
      <w:pPr>
        <w:ind w:left="6480" w:hanging="180"/>
      </w:pPr>
    </w:lvl>
  </w:abstractNum>
  <w:abstractNum w:abstractNumId="16" w15:restartNumberingAfterBreak="0">
    <w:nsid w:val="37A8790B"/>
    <w:multiLevelType w:val="hybridMultilevel"/>
    <w:tmpl w:val="FFFFFFFF"/>
    <w:lvl w:ilvl="0" w:tplc="B92654EA">
      <w:start w:val="1"/>
      <w:numFmt w:val="lowerRoman"/>
      <w:lvlText w:val="%1."/>
      <w:lvlJc w:val="left"/>
      <w:pPr>
        <w:ind w:left="720" w:hanging="360"/>
      </w:pPr>
    </w:lvl>
    <w:lvl w:ilvl="1" w:tplc="29F02AC6">
      <w:start w:val="1"/>
      <w:numFmt w:val="lowerLetter"/>
      <w:lvlText w:val="%2."/>
      <w:lvlJc w:val="left"/>
      <w:pPr>
        <w:ind w:left="1440" w:hanging="360"/>
      </w:pPr>
    </w:lvl>
    <w:lvl w:ilvl="2" w:tplc="7508252E">
      <w:start w:val="1"/>
      <w:numFmt w:val="lowerRoman"/>
      <w:lvlText w:val="%3."/>
      <w:lvlJc w:val="right"/>
      <w:pPr>
        <w:ind w:left="2160" w:hanging="180"/>
      </w:pPr>
    </w:lvl>
    <w:lvl w:ilvl="3" w:tplc="DB62CBB8">
      <w:start w:val="1"/>
      <w:numFmt w:val="decimal"/>
      <w:lvlText w:val="%4."/>
      <w:lvlJc w:val="left"/>
      <w:pPr>
        <w:ind w:left="2880" w:hanging="360"/>
      </w:pPr>
    </w:lvl>
    <w:lvl w:ilvl="4" w:tplc="D60AE48A">
      <w:start w:val="1"/>
      <w:numFmt w:val="lowerLetter"/>
      <w:lvlText w:val="%5."/>
      <w:lvlJc w:val="left"/>
      <w:pPr>
        <w:ind w:left="3600" w:hanging="360"/>
      </w:pPr>
    </w:lvl>
    <w:lvl w:ilvl="5" w:tplc="1A20A4C6">
      <w:start w:val="1"/>
      <w:numFmt w:val="lowerRoman"/>
      <w:lvlText w:val="%6."/>
      <w:lvlJc w:val="right"/>
      <w:pPr>
        <w:ind w:left="4320" w:hanging="180"/>
      </w:pPr>
    </w:lvl>
    <w:lvl w:ilvl="6" w:tplc="B284F134">
      <w:start w:val="1"/>
      <w:numFmt w:val="decimal"/>
      <w:lvlText w:val="%7."/>
      <w:lvlJc w:val="left"/>
      <w:pPr>
        <w:ind w:left="5040" w:hanging="360"/>
      </w:pPr>
    </w:lvl>
    <w:lvl w:ilvl="7" w:tplc="FC308482">
      <w:start w:val="1"/>
      <w:numFmt w:val="lowerLetter"/>
      <w:lvlText w:val="%8."/>
      <w:lvlJc w:val="left"/>
      <w:pPr>
        <w:ind w:left="5760" w:hanging="360"/>
      </w:pPr>
    </w:lvl>
    <w:lvl w:ilvl="8" w:tplc="F6DA9C20">
      <w:start w:val="1"/>
      <w:numFmt w:val="lowerRoman"/>
      <w:lvlText w:val="%9."/>
      <w:lvlJc w:val="right"/>
      <w:pPr>
        <w:ind w:left="6480" w:hanging="180"/>
      </w:pPr>
    </w:lvl>
  </w:abstractNum>
  <w:abstractNum w:abstractNumId="17" w15:restartNumberingAfterBreak="0">
    <w:nsid w:val="3B5158ED"/>
    <w:multiLevelType w:val="multilevel"/>
    <w:tmpl w:val="798A468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1A81260"/>
    <w:multiLevelType w:val="hybridMultilevel"/>
    <w:tmpl w:val="6C78C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4A40CF"/>
    <w:multiLevelType w:val="hybridMultilevel"/>
    <w:tmpl w:val="FFFFFFFF"/>
    <w:lvl w:ilvl="0" w:tplc="14902B66">
      <w:start w:val="1"/>
      <w:numFmt w:val="lowerRoman"/>
      <w:lvlText w:val="%1."/>
      <w:lvlJc w:val="left"/>
      <w:pPr>
        <w:ind w:left="720" w:hanging="360"/>
      </w:pPr>
    </w:lvl>
    <w:lvl w:ilvl="1" w:tplc="57C81664">
      <w:start w:val="1"/>
      <w:numFmt w:val="lowerLetter"/>
      <w:lvlText w:val="%2."/>
      <w:lvlJc w:val="left"/>
      <w:pPr>
        <w:ind w:left="1440" w:hanging="360"/>
      </w:pPr>
    </w:lvl>
    <w:lvl w:ilvl="2" w:tplc="3F9488C2">
      <w:start w:val="1"/>
      <w:numFmt w:val="lowerRoman"/>
      <w:lvlText w:val="%3."/>
      <w:lvlJc w:val="right"/>
      <w:pPr>
        <w:ind w:left="2160" w:hanging="180"/>
      </w:pPr>
    </w:lvl>
    <w:lvl w:ilvl="3" w:tplc="1DF23B40">
      <w:start w:val="1"/>
      <w:numFmt w:val="decimal"/>
      <w:lvlText w:val="%4."/>
      <w:lvlJc w:val="left"/>
      <w:pPr>
        <w:ind w:left="2880" w:hanging="360"/>
      </w:pPr>
    </w:lvl>
    <w:lvl w:ilvl="4" w:tplc="80941C8A">
      <w:start w:val="1"/>
      <w:numFmt w:val="lowerLetter"/>
      <w:lvlText w:val="%5."/>
      <w:lvlJc w:val="left"/>
      <w:pPr>
        <w:ind w:left="3600" w:hanging="360"/>
      </w:pPr>
    </w:lvl>
    <w:lvl w:ilvl="5" w:tplc="4788B8B8">
      <w:start w:val="1"/>
      <w:numFmt w:val="lowerRoman"/>
      <w:lvlText w:val="%6."/>
      <w:lvlJc w:val="right"/>
      <w:pPr>
        <w:ind w:left="4320" w:hanging="180"/>
      </w:pPr>
    </w:lvl>
    <w:lvl w:ilvl="6" w:tplc="06DEE8EE">
      <w:start w:val="1"/>
      <w:numFmt w:val="decimal"/>
      <w:lvlText w:val="%7."/>
      <w:lvlJc w:val="left"/>
      <w:pPr>
        <w:ind w:left="5040" w:hanging="360"/>
      </w:pPr>
    </w:lvl>
    <w:lvl w:ilvl="7" w:tplc="B5447622">
      <w:start w:val="1"/>
      <w:numFmt w:val="lowerLetter"/>
      <w:lvlText w:val="%8."/>
      <w:lvlJc w:val="left"/>
      <w:pPr>
        <w:ind w:left="5760" w:hanging="360"/>
      </w:pPr>
    </w:lvl>
    <w:lvl w:ilvl="8" w:tplc="99CCD5F4">
      <w:start w:val="1"/>
      <w:numFmt w:val="lowerRoman"/>
      <w:lvlText w:val="%9."/>
      <w:lvlJc w:val="right"/>
      <w:pPr>
        <w:ind w:left="6480" w:hanging="180"/>
      </w:pPr>
    </w:lvl>
  </w:abstractNum>
  <w:abstractNum w:abstractNumId="20" w15:restartNumberingAfterBreak="0">
    <w:nsid w:val="473A39F8"/>
    <w:multiLevelType w:val="multilevel"/>
    <w:tmpl w:val="486E0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150A3C"/>
    <w:multiLevelType w:val="hybridMultilevel"/>
    <w:tmpl w:val="FFFFFFFF"/>
    <w:lvl w:ilvl="0" w:tplc="C0680886">
      <w:start w:val="1"/>
      <w:numFmt w:val="lowerRoman"/>
      <w:lvlText w:val="%1."/>
      <w:lvlJc w:val="left"/>
      <w:pPr>
        <w:ind w:left="720" w:hanging="360"/>
      </w:pPr>
    </w:lvl>
    <w:lvl w:ilvl="1" w:tplc="7EC85E28">
      <w:start w:val="1"/>
      <w:numFmt w:val="lowerLetter"/>
      <w:lvlText w:val="%2."/>
      <w:lvlJc w:val="left"/>
      <w:pPr>
        <w:ind w:left="1440" w:hanging="360"/>
      </w:pPr>
    </w:lvl>
    <w:lvl w:ilvl="2" w:tplc="781EB07A">
      <w:start w:val="1"/>
      <w:numFmt w:val="lowerRoman"/>
      <w:lvlText w:val="%3."/>
      <w:lvlJc w:val="right"/>
      <w:pPr>
        <w:ind w:left="2160" w:hanging="180"/>
      </w:pPr>
    </w:lvl>
    <w:lvl w:ilvl="3" w:tplc="AF24A5BE">
      <w:start w:val="1"/>
      <w:numFmt w:val="decimal"/>
      <w:lvlText w:val="%4."/>
      <w:lvlJc w:val="left"/>
      <w:pPr>
        <w:ind w:left="2880" w:hanging="360"/>
      </w:pPr>
    </w:lvl>
    <w:lvl w:ilvl="4" w:tplc="E564E3B8">
      <w:start w:val="1"/>
      <w:numFmt w:val="lowerLetter"/>
      <w:lvlText w:val="%5."/>
      <w:lvlJc w:val="left"/>
      <w:pPr>
        <w:ind w:left="3600" w:hanging="360"/>
      </w:pPr>
    </w:lvl>
    <w:lvl w:ilvl="5" w:tplc="8716FBD6">
      <w:start w:val="1"/>
      <w:numFmt w:val="lowerRoman"/>
      <w:lvlText w:val="%6."/>
      <w:lvlJc w:val="right"/>
      <w:pPr>
        <w:ind w:left="4320" w:hanging="180"/>
      </w:pPr>
    </w:lvl>
    <w:lvl w:ilvl="6" w:tplc="F9E8F054">
      <w:start w:val="1"/>
      <w:numFmt w:val="decimal"/>
      <w:lvlText w:val="%7."/>
      <w:lvlJc w:val="left"/>
      <w:pPr>
        <w:ind w:left="5040" w:hanging="360"/>
      </w:pPr>
    </w:lvl>
    <w:lvl w:ilvl="7" w:tplc="4C6C3C0A">
      <w:start w:val="1"/>
      <w:numFmt w:val="lowerLetter"/>
      <w:lvlText w:val="%8."/>
      <w:lvlJc w:val="left"/>
      <w:pPr>
        <w:ind w:left="5760" w:hanging="360"/>
      </w:pPr>
    </w:lvl>
    <w:lvl w:ilvl="8" w:tplc="94F0685A">
      <w:start w:val="1"/>
      <w:numFmt w:val="lowerRoman"/>
      <w:lvlText w:val="%9."/>
      <w:lvlJc w:val="right"/>
      <w:pPr>
        <w:ind w:left="6480" w:hanging="180"/>
      </w:pPr>
    </w:lvl>
  </w:abstractNum>
  <w:abstractNum w:abstractNumId="22" w15:restartNumberingAfterBreak="0">
    <w:nsid w:val="57AE00EE"/>
    <w:multiLevelType w:val="hybridMultilevel"/>
    <w:tmpl w:val="FFFFFFFF"/>
    <w:lvl w:ilvl="0" w:tplc="A094CB7A">
      <w:start w:val="1"/>
      <w:numFmt w:val="decimal"/>
      <w:lvlText w:val="%1."/>
      <w:lvlJc w:val="left"/>
      <w:pPr>
        <w:ind w:left="720" w:hanging="360"/>
      </w:pPr>
    </w:lvl>
    <w:lvl w:ilvl="1" w:tplc="B89CC804">
      <w:start w:val="1"/>
      <w:numFmt w:val="lowerLetter"/>
      <w:lvlText w:val="%2."/>
      <w:lvlJc w:val="left"/>
      <w:pPr>
        <w:ind w:left="1440" w:hanging="360"/>
      </w:pPr>
    </w:lvl>
    <w:lvl w:ilvl="2" w:tplc="DFF8B728">
      <w:start w:val="1"/>
      <w:numFmt w:val="lowerRoman"/>
      <w:lvlText w:val="%3."/>
      <w:lvlJc w:val="right"/>
      <w:pPr>
        <w:ind w:left="2160" w:hanging="180"/>
      </w:pPr>
    </w:lvl>
    <w:lvl w:ilvl="3" w:tplc="ECBEE540">
      <w:start w:val="1"/>
      <w:numFmt w:val="decimal"/>
      <w:lvlText w:val="%4."/>
      <w:lvlJc w:val="left"/>
      <w:pPr>
        <w:ind w:left="2880" w:hanging="360"/>
      </w:pPr>
    </w:lvl>
    <w:lvl w:ilvl="4" w:tplc="7B68D45C">
      <w:start w:val="1"/>
      <w:numFmt w:val="lowerLetter"/>
      <w:lvlText w:val="%5."/>
      <w:lvlJc w:val="left"/>
      <w:pPr>
        <w:ind w:left="3600" w:hanging="360"/>
      </w:pPr>
    </w:lvl>
    <w:lvl w:ilvl="5" w:tplc="7DC08E32">
      <w:start w:val="1"/>
      <w:numFmt w:val="lowerRoman"/>
      <w:lvlText w:val="%6."/>
      <w:lvlJc w:val="right"/>
      <w:pPr>
        <w:ind w:left="4320" w:hanging="180"/>
      </w:pPr>
    </w:lvl>
    <w:lvl w:ilvl="6" w:tplc="7924D0B4">
      <w:start w:val="1"/>
      <w:numFmt w:val="decimal"/>
      <w:lvlText w:val="%7."/>
      <w:lvlJc w:val="left"/>
      <w:pPr>
        <w:ind w:left="5040" w:hanging="360"/>
      </w:pPr>
    </w:lvl>
    <w:lvl w:ilvl="7" w:tplc="112650CA">
      <w:start w:val="1"/>
      <w:numFmt w:val="lowerLetter"/>
      <w:lvlText w:val="%8."/>
      <w:lvlJc w:val="left"/>
      <w:pPr>
        <w:ind w:left="5760" w:hanging="360"/>
      </w:pPr>
    </w:lvl>
    <w:lvl w:ilvl="8" w:tplc="C7E8A53C">
      <w:start w:val="1"/>
      <w:numFmt w:val="lowerRoman"/>
      <w:lvlText w:val="%9."/>
      <w:lvlJc w:val="right"/>
      <w:pPr>
        <w:ind w:left="6480" w:hanging="180"/>
      </w:pPr>
    </w:lvl>
  </w:abstractNum>
  <w:abstractNum w:abstractNumId="23" w15:restartNumberingAfterBreak="0">
    <w:nsid w:val="5EAB1FBC"/>
    <w:multiLevelType w:val="multilevel"/>
    <w:tmpl w:val="61A806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2C2DD1"/>
    <w:multiLevelType w:val="hybridMultilevel"/>
    <w:tmpl w:val="FFFFFFFF"/>
    <w:lvl w:ilvl="0" w:tplc="F00493A4">
      <w:start w:val="1"/>
      <w:numFmt w:val="lowerRoman"/>
      <w:lvlText w:val="%1."/>
      <w:lvlJc w:val="left"/>
      <w:pPr>
        <w:ind w:left="720" w:hanging="360"/>
      </w:pPr>
    </w:lvl>
    <w:lvl w:ilvl="1" w:tplc="5F5CE7EC">
      <w:start w:val="1"/>
      <w:numFmt w:val="lowerLetter"/>
      <w:lvlText w:val="%2."/>
      <w:lvlJc w:val="left"/>
      <w:pPr>
        <w:ind w:left="1440" w:hanging="360"/>
      </w:pPr>
    </w:lvl>
    <w:lvl w:ilvl="2" w:tplc="CC4C199A">
      <w:start w:val="1"/>
      <w:numFmt w:val="lowerRoman"/>
      <w:lvlText w:val="%3."/>
      <w:lvlJc w:val="right"/>
      <w:pPr>
        <w:ind w:left="2160" w:hanging="180"/>
      </w:pPr>
    </w:lvl>
    <w:lvl w:ilvl="3" w:tplc="7B9EEA42">
      <w:start w:val="1"/>
      <w:numFmt w:val="decimal"/>
      <w:lvlText w:val="%4."/>
      <w:lvlJc w:val="left"/>
      <w:pPr>
        <w:ind w:left="2880" w:hanging="360"/>
      </w:pPr>
    </w:lvl>
    <w:lvl w:ilvl="4" w:tplc="6C882F62">
      <w:start w:val="1"/>
      <w:numFmt w:val="lowerLetter"/>
      <w:lvlText w:val="%5."/>
      <w:lvlJc w:val="left"/>
      <w:pPr>
        <w:ind w:left="3600" w:hanging="360"/>
      </w:pPr>
    </w:lvl>
    <w:lvl w:ilvl="5" w:tplc="153CE94E">
      <w:start w:val="1"/>
      <w:numFmt w:val="lowerRoman"/>
      <w:lvlText w:val="%6."/>
      <w:lvlJc w:val="right"/>
      <w:pPr>
        <w:ind w:left="4320" w:hanging="180"/>
      </w:pPr>
    </w:lvl>
    <w:lvl w:ilvl="6" w:tplc="FA32FED0">
      <w:start w:val="1"/>
      <w:numFmt w:val="decimal"/>
      <w:lvlText w:val="%7."/>
      <w:lvlJc w:val="left"/>
      <w:pPr>
        <w:ind w:left="5040" w:hanging="360"/>
      </w:pPr>
    </w:lvl>
    <w:lvl w:ilvl="7" w:tplc="34DA04EA">
      <w:start w:val="1"/>
      <w:numFmt w:val="lowerLetter"/>
      <w:lvlText w:val="%8."/>
      <w:lvlJc w:val="left"/>
      <w:pPr>
        <w:ind w:left="5760" w:hanging="360"/>
      </w:pPr>
    </w:lvl>
    <w:lvl w:ilvl="8" w:tplc="076AD2E6">
      <w:start w:val="1"/>
      <w:numFmt w:val="lowerRoman"/>
      <w:lvlText w:val="%9."/>
      <w:lvlJc w:val="right"/>
      <w:pPr>
        <w:ind w:left="6480" w:hanging="180"/>
      </w:pPr>
    </w:lvl>
  </w:abstractNum>
  <w:abstractNum w:abstractNumId="25" w15:restartNumberingAfterBreak="0">
    <w:nsid w:val="65C175DD"/>
    <w:multiLevelType w:val="multilevel"/>
    <w:tmpl w:val="F8B60A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D5362E7"/>
    <w:multiLevelType w:val="multilevel"/>
    <w:tmpl w:val="2632B4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D7C7F3E"/>
    <w:multiLevelType w:val="hybridMultilevel"/>
    <w:tmpl w:val="FFFFFFFF"/>
    <w:lvl w:ilvl="0" w:tplc="712C2C30">
      <w:start w:val="1"/>
      <w:numFmt w:val="decimal"/>
      <w:lvlText w:val="%1."/>
      <w:lvlJc w:val="left"/>
      <w:pPr>
        <w:ind w:left="720" w:hanging="360"/>
      </w:pPr>
    </w:lvl>
    <w:lvl w:ilvl="1" w:tplc="B6684546">
      <w:start w:val="1"/>
      <w:numFmt w:val="lowerLetter"/>
      <w:lvlText w:val="%2."/>
      <w:lvlJc w:val="left"/>
      <w:pPr>
        <w:ind w:left="1440" w:hanging="360"/>
      </w:pPr>
    </w:lvl>
    <w:lvl w:ilvl="2" w:tplc="EEB09014">
      <w:start w:val="1"/>
      <w:numFmt w:val="lowerRoman"/>
      <w:lvlText w:val="%3."/>
      <w:lvlJc w:val="right"/>
      <w:pPr>
        <w:ind w:left="2160" w:hanging="180"/>
      </w:pPr>
    </w:lvl>
    <w:lvl w:ilvl="3" w:tplc="FC061374">
      <w:start w:val="1"/>
      <w:numFmt w:val="decimal"/>
      <w:lvlText w:val="%4."/>
      <w:lvlJc w:val="left"/>
      <w:pPr>
        <w:ind w:left="2880" w:hanging="360"/>
      </w:pPr>
    </w:lvl>
    <w:lvl w:ilvl="4" w:tplc="BB7654D8">
      <w:start w:val="1"/>
      <w:numFmt w:val="lowerLetter"/>
      <w:lvlText w:val="%5."/>
      <w:lvlJc w:val="left"/>
      <w:pPr>
        <w:ind w:left="3600" w:hanging="360"/>
      </w:pPr>
    </w:lvl>
    <w:lvl w:ilvl="5" w:tplc="77D6AF08">
      <w:start w:val="1"/>
      <w:numFmt w:val="lowerRoman"/>
      <w:lvlText w:val="%6."/>
      <w:lvlJc w:val="right"/>
      <w:pPr>
        <w:ind w:left="4320" w:hanging="180"/>
      </w:pPr>
    </w:lvl>
    <w:lvl w:ilvl="6" w:tplc="4F0253D6">
      <w:start w:val="1"/>
      <w:numFmt w:val="decimal"/>
      <w:lvlText w:val="%7."/>
      <w:lvlJc w:val="left"/>
      <w:pPr>
        <w:ind w:left="5040" w:hanging="360"/>
      </w:pPr>
    </w:lvl>
    <w:lvl w:ilvl="7" w:tplc="B8C26F5E">
      <w:start w:val="1"/>
      <w:numFmt w:val="lowerLetter"/>
      <w:lvlText w:val="%8."/>
      <w:lvlJc w:val="left"/>
      <w:pPr>
        <w:ind w:left="5760" w:hanging="360"/>
      </w:pPr>
    </w:lvl>
    <w:lvl w:ilvl="8" w:tplc="E806E5C4">
      <w:start w:val="1"/>
      <w:numFmt w:val="lowerRoman"/>
      <w:lvlText w:val="%9."/>
      <w:lvlJc w:val="right"/>
      <w:pPr>
        <w:ind w:left="6480" w:hanging="180"/>
      </w:pPr>
    </w:lvl>
  </w:abstractNum>
  <w:abstractNum w:abstractNumId="28" w15:restartNumberingAfterBreak="0">
    <w:nsid w:val="6E5206ED"/>
    <w:multiLevelType w:val="hybridMultilevel"/>
    <w:tmpl w:val="FFFFFFFF"/>
    <w:lvl w:ilvl="0" w:tplc="E3803C1A">
      <w:start w:val="1"/>
      <w:numFmt w:val="decimal"/>
      <w:lvlText w:val="%1."/>
      <w:lvlJc w:val="left"/>
      <w:pPr>
        <w:ind w:left="720" w:hanging="360"/>
      </w:pPr>
    </w:lvl>
    <w:lvl w:ilvl="1" w:tplc="29FAA516">
      <w:start w:val="1"/>
      <w:numFmt w:val="lowerLetter"/>
      <w:lvlText w:val="%2."/>
      <w:lvlJc w:val="left"/>
      <w:pPr>
        <w:ind w:left="1440" w:hanging="360"/>
      </w:pPr>
    </w:lvl>
    <w:lvl w:ilvl="2" w:tplc="E9806640">
      <w:start w:val="1"/>
      <w:numFmt w:val="lowerRoman"/>
      <w:lvlText w:val="%3."/>
      <w:lvlJc w:val="right"/>
      <w:pPr>
        <w:ind w:left="2160" w:hanging="180"/>
      </w:pPr>
    </w:lvl>
    <w:lvl w:ilvl="3" w:tplc="08E48CD0">
      <w:start w:val="1"/>
      <w:numFmt w:val="decimal"/>
      <w:lvlText w:val="%4."/>
      <w:lvlJc w:val="left"/>
      <w:pPr>
        <w:ind w:left="2880" w:hanging="360"/>
      </w:pPr>
    </w:lvl>
    <w:lvl w:ilvl="4" w:tplc="9E4077C2">
      <w:start w:val="1"/>
      <w:numFmt w:val="lowerLetter"/>
      <w:lvlText w:val="%5."/>
      <w:lvlJc w:val="left"/>
      <w:pPr>
        <w:ind w:left="3600" w:hanging="360"/>
      </w:pPr>
    </w:lvl>
    <w:lvl w:ilvl="5" w:tplc="EAAA4014">
      <w:start w:val="1"/>
      <w:numFmt w:val="lowerRoman"/>
      <w:lvlText w:val="%6."/>
      <w:lvlJc w:val="right"/>
      <w:pPr>
        <w:ind w:left="4320" w:hanging="180"/>
      </w:pPr>
    </w:lvl>
    <w:lvl w:ilvl="6" w:tplc="9476F73A">
      <w:start w:val="1"/>
      <w:numFmt w:val="decimal"/>
      <w:lvlText w:val="%7."/>
      <w:lvlJc w:val="left"/>
      <w:pPr>
        <w:ind w:left="5040" w:hanging="360"/>
      </w:pPr>
    </w:lvl>
    <w:lvl w:ilvl="7" w:tplc="0CE299CC">
      <w:start w:val="1"/>
      <w:numFmt w:val="lowerLetter"/>
      <w:lvlText w:val="%8."/>
      <w:lvlJc w:val="left"/>
      <w:pPr>
        <w:ind w:left="5760" w:hanging="360"/>
      </w:pPr>
    </w:lvl>
    <w:lvl w:ilvl="8" w:tplc="AE5442FA">
      <w:start w:val="1"/>
      <w:numFmt w:val="lowerRoman"/>
      <w:lvlText w:val="%9."/>
      <w:lvlJc w:val="right"/>
      <w:pPr>
        <w:ind w:left="6480" w:hanging="180"/>
      </w:pPr>
    </w:lvl>
  </w:abstractNum>
  <w:abstractNum w:abstractNumId="29" w15:restartNumberingAfterBreak="0">
    <w:nsid w:val="70C61F51"/>
    <w:multiLevelType w:val="multilevel"/>
    <w:tmpl w:val="3B2094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18544D7"/>
    <w:multiLevelType w:val="hybridMultilevel"/>
    <w:tmpl w:val="FFFFFFFF"/>
    <w:lvl w:ilvl="0" w:tplc="78EA392E">
      <w:start w:val="1"/>
      <w:numFmt w:val="lowerRoman"/>
      <w:lvlText w:val="%1."/>
      <w:lvlJc w:val="left"/>
      <w:pPr>
        <w:ind w:left="720" w:hanging="360"/>
      </w:pPr>
    </w:lvl>
    <w:lvl w:ilvl="1" w:tplc="ED00C866">
      <w:start w:val="1"/>
      <w:numFmt w:val="lowerLetter"/>
      <w:lvlText w:val="%2."/>
      <w:lvlJc w:val="left"/>
      <w:pPr>
        <w:ind w:left="1440" w:hanging="360"/>
      </w:pPr>
    </w:lvl>
    <w:lvl w:ilvl="2" w:tplc="8C16A436">
      <w:start w:val="1"/>
      <w:numFmt w:val="lowerRoman"/>
      <w:lvlText w:val="%3."/>
      <w:lvlJc w:val="right"/>
      <w:pPr>
        <w:ind w:left="2160" w:hanging="180"/>
      </w:pPr>
    </w:lvl>
    <w:lvl w:ilvl="3" w:tplc="4D46D3AE">
      <w:start w:val="1"/>
      <w:numFmt w:val="decimal"/>
      <w:lvlText w:val="%4."/>
      <w:lvlJc w:val="left"/>
      <w:pPr>
        <w:ind w:left="2880" w:hanging="360"/>
      </w:pPr>
    </w:lvl>
    <w:lvl w:ilvl="4" w:tplc="4CBAD3EA">
      <w:start w:val="1"/>
      <w:numFmt w:val="lowerLetter"/>
      <w:lvlText w:val="%5."/>
      <w:lvlJc w:val="left"/>
      <w:pPr>
        <w:ind w:left="3600" w:hanging="360"/>
      </w:pPr>
    </w:lvl>
    <w:lvl w:ilvl="5" w:tplc="3E3258DC">
      <w:start w:val="1"/>
      <w:numFmt w:val="lowerRoman"/>
      <w:lvlText w:val="%6."/>
      <w:lvlJc w:val="right"/>
      <w:pPr>
        <w:ind w:left="4320" w:hanging="180"/>
      </w:pPr>
    </w:lvl>
    <w:lvl w:ilvl="6" w:tplc="4C1EA7EE">
      <w:start w:val="1"/>
      <w:numFmt w:val="decimal"/>
      <w:lvlText w:val="%7."/>
      <w:lvlJc w:val="left"/>
      <w:pPr>
        <w:ind w:left="5040" w:hanging="360"/>
      </w:pPr>
    </w:lvl>
    <w:lvl w:ilvl="7" w:tplc="E7EE3F68">
      <w:start w:val="1"/>
      <w:numFmt w:val="lowerLetter"/>
      <w:lvlText w:val="%8."/>
      <w:lvlJc w:val="left"/>
      <w:pPr>
        <w:ind w:left="5760" w:hanging="360"/>
      </w:pPr>
    </w:lvl>
    <w:lvl w:ilvl="8" w:tplc="ED58CDA2">
      <w:start w:val="1"/>
      <w:numFmt w:val="lowerRoman"/>
      <w:lvlText w:val="%9."/>
      <w:lvlJc w:val="right"/>
      <w:pPr>
        <w:ind w:left="6480" w:hanging="180"/>
      </w:pPr>
    </w:lvl>
  </w:abstractNum>
  <w:abstractNum w:abstractNumId="31" w15:restartNumberingAfterBreak="0">
    <w:nsid w:val="72E92F3F"/>
    <w:multiLevelType w:val="multilevel"/>
    <w:tmpl w:val="915AC1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C577FC"/>
    <w:multiLevelType w:val="hybridMultilevel"/>
    <w:tmpl w:val="40BCF590"/>
    <w:lvl w:ilvl="0" w:tplc="2D9C036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70C4DBA"/>
    <w:multiLevelType w:val="hybridMultilevel"/>
    <w:tmpl w:val="FFFFFFFF"/>
    <w:lvl w:ilvl="0" w:tplc="3EE64CE8">
      <w:start w:val="1"/>
      <w:numFmt w:val="lowerRoman"/>
      <w:lvlText w:val="%1."/>
      <w:lvlJc w:val="left"/>
      <w:pPr>
        <w:ind w:left="720" w:hanging="360"/>
      </w:pPr>
    </w:lvl>
    <w:lvl w:ilvl="1" w:tplc="ECDC66BA">
      <w:start w:val="1"/>
      <w:numFmt w:val="lowerLetter"/>
      <w:lvlText w:val="%2."/>
      <w:lvlJc w:val="left"/>
      <w:pPr>
        <w:ind w:left="1440" w:hanging="360"/>
      </w:pPr>
    </w:lvl>
    <w:lvl w:ilvl="2" w:tplc="84BE0088">
      <w:start w:val="1"/>
      <w:numFmt w:val="lowerRoman"/>
      <w:lvlText w:val="%3."/>
      <w:lvlJc w:val="right"/>
      <w:pPr>
        <w:ind w:left="2160" w:hanging="180"/>
      </w:pPr>
    </w:lvl>
    <w:lvl w:ilvl="3" w:tplc="99060DA0">
      <w:start w:val="1"/>
      <w:numFmt w:val="decimal"/>
      <w:lvlText w:val="%4."/>
      <w:lvlJc w:val="left"/>
      <w:pPr>
        <w:ind w:left="2880" w:hanging="360"/>
      </w:pPr>
    </w:lvl>
    <w:lvl w:ilvl="4" w:tplc="0B2ACE4A">
      <w:start w:val="1"/>
      <w:numFmt w:val="lowerLetter"/>
      <w:lvlText w:val="%5."/>
      <w:lvlJc w:val="left"/>
      <w:pPr>
        <w:ind w:left="3600" w:hanging="360"/>
      </w:pPr>
    </w:lvl>
    <w:lvl w:ilvl="5" w:tplc="A07E8D1E">
      <w:start w:val="1"/>
      <w:numFmt w:val="lowerRoman"/>
      <w:lvlText w:val="%6."/>
      <w:lvlJc w:val="right"/>
      <w:pPr>
        <w:ind w:left="4320" w:hanging="180"/>
      </w:pPr>
    </w:lvl>
    <w:lvl w:ilvl="6" w:tplc="2DB60C6E">
      <w:start w:val="1"/>
      <w:numFmt w:val="decimal"/>
      <w:lvlText w:val="%7."/>
      <w:lvlJc w:val="left"/>
      <w:pPr>
        <w:ind w:left="5040" w:hanging="360"/>
      </w:pPr>
    </w:lvl>
    <w:lvl w:ilvl="7" w:tplc="517EDA2E">
      <w:start w:val="1"/>
      <w:numFmt w:val="lowerLetter"/>
      <w:lvlText w:val="%8."/>
      <w:lvlJc w:val="left"/>
      <w:pPr>
        <w:ind w:left="5760" w:hanging="360"/>
      </w:pPr>
    </w:lvl>
    <w:lvl w:ilvl="8" w:tplc="B68A72BE">
      <w:start w:val="1"/>
      <w:numFmt w:val="lowerRoman"/>
      <w:lvlText w:val="%9."/>
      <w:lvlJc w:val="right"/>
      <w:pPr>
        <w:ind w:left="6480" w:hanging="180"/>
      </w:pPr>
    </w:lvl>
  </w:abstractNum>
  <w:abstractNum w:abstractNumId="34" w15:restartNumberingAfterBreak="0">
    <w:nsid w:val="7B3F615C"/>
    <w:multiLevelType w:val="multilevel"/>
    <w:tmpl w:val="BE7663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1B7B50"/>
    <w:multiLevelType w:val="multilevel"/>
    <w:tmpl w:val="0888B7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740174265">
    <w:abstractNumId w:val="14"/>
  </w:num>
  <w:num w:numId="2" w16cid:durableId="782305040">
    <w:abstractNumId w:val="10"/>
  </w:num>
  <w:num w:numId="3" w16cid:durableId="1732003073">
    <w:abstractNumId w:val="3"/>
  </w:num>
  <w:num w:numId="4" w16cid:durableId="1749811827">
    <w:abstractNumId w:val="2"/>
  </w:num>
  <w:num w:numId="5" w16cid:durableId="1173375945">
    <w:abstractNumId w:val="1"/>
  </w:num>
  <w:num w:numId="6" w16cid:durableId="768896158">
    <w:abstractNumId w:val="0"/>
  </w:num>
  <w:num w:numId="7" w16cid:durableId="11026470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3535298">
    <w:abstractNumId w:val="14"/>
  </w:num>
  <w:num w:numId="9" w16cid:durableId="91168827">
    <w:abstractNumId w:val="14"/>
  </w:num>
  <w:num w:numId="10" w16cid:durableId="1935555340">
    <w:abstractNumId w:val="10"/>
  </w:num>
  <w:num w:numId="11" w16cid:durableId="2087452819">
    <w:abstractNumId w:val="10"/>
  </w:num>
  <w:num w:numId="12" w16cid:durableId="753820070">
    <w:abstractNumId w:val="6"/>
  </w:num>
  <w:num w:numId="13" w16cid:durableId="1194347098">
    <w:abstractNumId w:val="28"/>
  </w:num>
  <w:num w:numId="14" w16cid:durableId="2135443308">
    <w:abstractNumId w:val="13"/>
  </w:num>
  <w:num w:numId="15" w16cid:durableId="721750991">
    <w:abstractNumId w:val="22"/>
  </w:num>
  <w:num w:numId="16" w16cid:durableId="1330979612">
    <w:abstractNumId w:val="27"/>
  </w:num>
  <w:num w:numId="17" w16cid:durableId="69625435">
    <w:abstractNumId w:val="7"/>
  </w:num>
  <w:num w:numId="18" w16cid:durableId="952588543">
    <w:abstractNumId w:val="19"/>
  </w:num>
  <w:num w:numId="19" w16cid:durableId="195387927">
    <w:abstractNumId w:val="33"/>
  </w:num>
  <w:num w:numId="20" w16cid:durableId="835650711">
    <w:abstractNumId w:val="12"/>
  </w:num>
  <w:num w:numId="21" w16cid:durableId="289476998">
    <w:abstractNumId w:val="24"/>
  </w:num>
  <w:num w:numId="22" w16cid:durableId="1188908828">
    <w:abstractNumId w:val="21"/>
  </w:num>
  <w:num w:numId="23" w16cid:durableId="627275216">
    <w:abstractNumId w:val="30"/>
  </w:num>
  <w:num w:numId="24" w16cid:durableId="691344966">
    <w:abstractNumId w:val="16"/>
  </w:num>
  <w:num w:numId="25" w16cid:durableId="545723502">
    <w:abstractNumId w:val="15"/>
  </w:num>
  <w:num w:numId="26" w16cid:durableId="676157493">
    <w:abstractNumId w:val="4"/>
  </w:num>
  <w:num w:numId="27" w16cid:durableId="626007110">
    <w:abstractNumId w:val="18"/>
  </w:num>
  <w:num w:numId="28" w16cid:durableId="1407729494">
    <w:abstractNumId w:val="32"/>
  </w:num>
  <w:num w:numId="29" w16cid:durableId="818419933">
    <w:abstractNumId w:val="20"/>
  </w:num>
  <w:num w:numId="30" w16cid:durableId="512378026">
    <w:abstractNumId w:val="11"/>
  </w:num>
  <w:num w:numId="31" w16cid:durableId="1929383085">
    <w:abstractNumId w:val="23"/>
  </w:num>
  <w:num w:numId="32" w16cid:durableId="1903516090">
    <w:abstractNumId w:val="34"/>
  </w:num>
  <w:num w:numId="33" w16cid:durableId="170221673">
    <w:abstractNumId w:val="8"/>
  </w:num>
  <w:num w:numId="34" w16cid:durableId="1391536698">
    <w:abstractNumId w:val="31"/>
  </w:num>
  <w:num w:numId="35" w16cid:durableId="1471898006">
    <w:abstractNumId w:val="29"/>
  </w:num>
  <w:num w:numId="36" w16cid:durableId="1265768231">
    <w:abstractNumId w:val="9"/>
  </w:num>
  <w:num w:numId="37" w16cid:durableId="2056158705">
    <w:abstractNumId w:val="5"/>
  </w:num>
  <w:num w:numId="38" w16cid:durableId="2068411744">
    <w:abstractNumId w:val="17"/>
  </w:num>
  <w:num w:numId="39" w16cid:durableId="2081363534">
    <w:abstractNumId w:val="25"/>
  </w:num>
  <w:num w:numId="40" w16cid:durableId="83380816">
    <w:abstractNumId w:val="26"/>
  </w:num>
  <w:num w:numId="41" w16cid:durableId="12998020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C99"/>
    <w:rsid w:val="0000294A"/>
    <w:rsid w:val="0002142C"/>
    <w:rsid w:val="00021E37"/>
    <w:rsid w:val="00026578"/>
    <w:rsid w:val="000308DE"/>
    <w:rsid w:val="00030FBC"/>
    <w:rsid w:val="000327C5"/>
    <w:rsid w:val="00034171"/>
    <w:rsid w:val="00036D4E"/>
    <w:rsid w:val="000454EF"/>
    <w:rsid w:val="0004643E"/>
    <w:rsid w:val="00046C71"/>
    <w:rsid w:val="00062520"/>
    <w:rsid w:val="00065D31"/>
    <w:rsid w:val="000716FA"/>
    <w:rsid w:val="00071FF2"/>
    <w:rsid w:val="0007578D"/>
    <w:rsid w:val="000833FC"/>
    <w:rsid w:val="00083C66"/>
    <w:rsid w:val="000876ED"/>
    <w:rsid w:val="00093380"/>
    <w:rsid w:val="0009371C"/>
    <w:rsid w:val="00095469"/>
    <w:rsid w:val="00095ECF"/>
    <w:rsid w:val="000965B6"/>
    <w:rsid w:val="000A0906"/>
    <w:rsid w:val="000A6D6B"/>
    <w:rsid w:val="000B12FF"/>
    <w:rsid w:val="000B1BEE"/>
    <w:rsid w:val="000C3A6F"/>
    <w:rsid w:val="000C707D"/>
    <w:rsid w:val="000D1D3C"/>
    <w:rsid w:val="000D1E04"/>
    <w:rsid w:val="000D2207"/>
    <w:rsid w:val="000D3E8F"/>
    <w:rsid w:val="000E72EB"/>
    <w:rsid w:val="000F3454"/>
    <w:rsid w:val="000F3549"/>
    <w:rsid w:val="000F5668"/>
    <w:rsid w:val="0010272E"/>
    <w:rsid w:val="00104D64"/>
    <w:rsid w:val="00107A5B"/>
    <w:rsid w:val="001128C9"/>
    <w:rsid w:val="00112B1C"/>
    <w:rsid w:val="0011529E"/>
    <w:rsid w:val="00117610"/>
    <w:rsid w:val="00122E6A"/>
    <w:rsid w:val="00123180"/>
    <w:rsid w:val="001231F0"/>
    <w:rsid w:val="001233AA"/>
    <w:rsid w:val="00123AD8"/>
    <w:rsid w:val="001240A7"/>
    <w:rsid w:val="00125FFB"/>
    <w:rsid w:val="00131F7F"/>
    <w:rsid w:val="00133E06"/>
    <w:rsid w:val="001343B5"/>
    <w:rsid w:val="00143B45"/>
    <w:rsid w:val="00151066"/>
    <w:rsid w:val="0015248C"/>
    <w:rsid w:val="00154877"/>
    <w:rsid w:val="001554F6"/>
    <w:rsid w:val="001643F1"/>
    <w:rsid w:val="00165DC4"/>
    <w:rsid w:val="001744DD"/>
    <w:rsid w:val="001764BB"/>
    <w:rsid w:val="00176904"/>
    <w:rsid w:val="001801D4"/>
    <w:rsid w:val="00180BDC"/>
    <w:rsid w:val="001831EC"/>
    <w:rsid w:val="00197128"/>
    <w:rsid w:val="001A74AF"/>
    <w:rsid w:val="001A7743"/>
    <w:rsid w:val="001B20E8"/>
    <w:rsid w:val="001B324D"/>
    <w:rsid w:val="001B71A7"/>
    <w:rsid w:val="001BD65D"/>
    <w:rsid w:val="001C3D6E"/>
    <w:rsid w:val="001D32EE"/>
    <w:rsid w:val="001D4358"/>
    <w:rsid w:val="001D483D"/>
    <w:rsid w:val="001D63F3"/>
    <w:rsid w:val="001D703F"/>
    <w:rsid w:val="001D79DD"/>
    <w:rsid w:val="001E1B76"/>
    <w:rsid w:val="001E505A"/>
    <w:rsid w:val="001E6AB0"/>
    <w:rsid w:val="001F0E35"/>
    <w:rsid w:val="001F6A3C"/>
    <w:rsid w:val="001F7245"/>
    <w:rsid w:val="0020035F"/>
    <w:rsid w:val="002003DB"/>
    <w:rsid w:val="00204ADA"/>
    <w:rsid w:val="00210794"/>
    <w:rsid w:val="00215A21"/>
    <w:rsid w:val="002166BF"/>
    <w:rsid w:val="00217332"/>
    <w:rsid w:val="00224327"/>
    <w:rsid w:val="002255ED"/>
    <w:rsid w:val="002262BF"/>
    <w:rsid w:val="0022722D"/>
    <w:rsid w:val="00233B41"/>
    <w:rsid w:val="00235A8D"/>
    <w:rsid w:val="00240839"/>
    <w:rsid w:val="002430A3"/>
    <w:rsid w:val="00250FD3"/>
    <w:rsid w:val="002532DE"/>
    <w:rsid w:val="00253D9C"/>
    <w:rsid w:val="002541FF"/>
    <w:rsid w:val="0026008E"/>
    <w:rsid w:val="0026041B"/>
    <w:rsid w:val="002633D7"/>
    <w:rsid w:val="00263DD7"/>
    <w:rsid w:val="00275584"/>
    <w:rsid w:val="00285727"/>
    <w:rsid w:val="002863DC"/>
    <w:rsid w:val="002A03DF"/>
    <w:rsid w:val="002A102D"/>
    <w:rsid w:val="002A328D"/>
    <w:rsid w:val="002A5695"/>
    <w:rsid w:val="002B1C41"/>
    <w:rsid w:val="002B2A69"/>
    <w:rsid w:val="002B44AD"/>
    <w:rsid w:val="002B62FB"/>
    <w:rsid w:val="002C0529"/>
    <w:rsid w:val="002C199B"/>
    <w:rsid w:val="002C25E8"/>
    <w:rsid w:val="002C6776"/>
    <w:rsid w:val="002D0765"/>
    <w:rsid w:val="002D6109"/>
    <w:rsid w:val="002D6A50"/>
    <w:rsid w:val="002D783E"/>
    <w:rsid w:val="002E30B1"/>
    <w:rsid w:val="002F248C"/>
    <w:rsid w:val="002F4E04"/>
    <w:rsid w:val="002F78CD"/>
    <w:rsid w:val="002F7DE9"/>
    <w:rsid w:val="002F7FFE"/>
    <w:rsid w:val="00300212"/>
    <w:rsid w:val="00302087"/>
    <w:rsid w:val="00302212"/>
    <w:rsid w:val="00312630"/>
    <w:rsid w:val="00314850"/>
    <w:rsid w:val="00315F08"/>
    <w:rsid w:val="003163F9"/>
    <w:rsid w:val="00320D78"/>
    <w:rsid w:val="00322A81"/>
    <w:rsid w:val="00324C3B"/>
    <w:rsid w:val="00325C10"/>
    <w:rsid w:val="0033293D"/>
    <w:rsid w:val="003340AD"/>
    <w:rsid w:val="00334D7E"/>
    <w:rsid w:val="00345EC8"/>
    <w:rsid w:val="003531E8"/>
    <w:rsid w:val="00354339"/>
    <w:rsid w:val="00362F35"/>
    <w:rsid w:val="0036353D"/>
    <w:rsid w:val="00363A57"/>
    <w:rsid w:val="003744C0"/>
    <w:rsid w:val="00376641"/>
    <w:rsid w:val="00376986"/>
    <w:rsid w:val="00384D68"/>
    <w:rsid w:val="00391A42"/>
    <w:rsid w:val="003A4BF4"/>
    <w:rsid w:val="003A5B49"/>
    <w:rsid w:val="003B5399"/>
    <w:rsid w:val="003B6B0C"/>
    <w:rsid w:val="003C1132"/>
    <w:rsid w:val="003C6760"/>
    <w:rsid w:val="003C6BB7"/>
    <w:rsid w:val="003C7314"/>
    <w:rsid w:val="003D1454"/>
    <w:rsid w:val="003D39AD"/>
    <w:rsid w:val="003D5615"/>
    <w:rsid w:val="003D60C4"/>
    <w:rsid w:val="003D67A7"/>
    <w:rsid w:val="003E1EA9"/>
    <w:rsid w:val="003E35A1"/>
    <w:rsid w:val="003E46FE"/>
    <w:rsid w:val="003E5C48"/>
    <w:rsid w:val="003E7ACE"/>
    <w:rsid w:val="003F15AD"/>
    <w:rsid w:val="003F2160"/>
    <w:rsid w:val="003F4E81"/>
    <w:rsid w:val="003F79DB"/>
    <w:rsid w:val="00405F1B"/>
    <w:rsid w:val="00406EC9"/>
    <w:rsid w:val="0041117A"/>
    <w:rsid w:val="00412FBC"/>
    <w:rsid w:val="00413F9C"/>
    <w:rsid w:val="004143E2"/>
    <w:rsid w:val="00416CB9"/>
    <w:rsid w:val="0042251C"/>
    <w:rsid w:val="0043382C"/>
    <w:rsid w:val="00434737"/>
    <w:rsid w:val="00435A0F"/>
    <w:rsid w:val="00437A6C"/>
    <w:rsid w:val="00437D50"/>
    <w:rsid w:val="0044274C"/>
    <w:rsid w:val="00445C63"/>
    <w:rsid w:val="00446704"/>
    <w:rsid w:val="00455E2A"/>
    <w:rsid w:val="004635BA"/>
    <w:rsid w:val="004640A9"/>
    <w:rsid w:val="00466452"/>
    <w:rsid w:val="00466756"/>
    <w:rsid w:val="00467629"/>
    <w:rsid w:val="00471685"/>
    <w:rsid w:val="00472C3B"/>
    <w:rsid w:val="0047563E"/>
    <w:rsid w:val="0047629D"/>
    <w:rsid w:val="00477B29"/>
    <w:rsid w:val="00480136"/>
    <w:rsid w:val="004809AB"/>
    <w:rsid w:val="00484A26"/>
    <w:rsid w:val="00485E31"/>
    <w:rsid w:val="00485E7B"/>
    <w:rsid w:val="00486DDD"/>
    <w:rsid w:val="004919A6"/>
    <w:rsid w:val="00492D58"/>
    <w:rsid w:val="00493D0B"/>
    <w:rsid w:val="00494BC9"/>
    <w:rsid w:val="004A1B00"/>
    <w:rsid w:val="004A33B6"/>
    <w:rsid w:val="004A564C"/>
    <w:rsid w:val="004B5F59"/>
    <w:rsid w:val="004D2746"/>
    <w:rsid w:val="004E60DD"/>
    <w:rsid w:val="004E7341"/>
    <w:rsid w:val="004F3772"/>
    <w:rsid w:val="005005C0"/>
    <w:rsid w:val="00504582"/>
    <w:rsid w:val="00510887"/>
    <w:rsid w:val="0051622D"/>
    <w:rsid w:val="00535119"/>
    <w:rsid w:val="00545698"/>
    <w:rsid w:val="00547D9C"/>
    <w:rsid w:val="00550204"/>
    <w:rsid w:val="00561BF4"/>
    <w:rsid w:val="00563368"/>
    <w:rsid w:val="00565338"/>
    <w:rsid w:val="00566193"/>
    <w:rsid w:val="00571F0E"/>
    <w:rsid w:val="0057241E"/>
    <w:rsid w:val="00572741"/>
    <w:rsid w:val="00580B53"/>
    <w:rsid w:val="00580E08"/>
    <w:rsid w:val="00583756"/>
    <w:rsid w:val="00585A90"/>
    <w:rsid w:val="00590987"/>
    <w:rsid w:val="00590B1A"/>
    <w:rsid w:val="005943AA"/>
    <w:rsid w:val="00596195"/>
    <w:rsid w:val="005A12BD"/>
    <w:rsid w:val="005A6FEC"/>
    <w:rsid w:val="005B1EDA"/>
    <w:rsid w:val="005B4875"/>
    <w:rsid w:val="005C0892"/>
    <w:rsid w:val="005C1B0A"/>
    <w:rsid w:val="005C2700"/>
    <w:rsid w:val="005C3EB9"/>
    <w:rsid w:val="005C6DD3"/>
    <w:rsid w:val="005D525C"/>
    <w:rsid w:val="005E24A5"/>
    <w:rsid w:val="005E3E6E"/>
    <w:rsid w:val="005E517B"/>
    <w:rsid w:val="005E6C05"/>
    <w:rsid w:val="005E7B7E"/>
    <w:rsid w:val="005F017F"/>
    <w:rsid w:val="005F082C"/>
    <w:rsid w:val="005F407D"/>
    <w:rsid w:val="006048E9"/>
    <w:rsid w:val="006057CD"/>
    <w:rsid w:val="00606EA8"/>
    <w:rsid w:val="00610195"/>
    <w:rsid w:val="006115A1"/>
    <w:rsid w:val="00612981"/>
    <w:rsid w:val="006212DC"/>
    <w:rsid w:val="00621A0C"/>
    <w:rsid w:val="00631802"/>
    <w:rsid w:val="00636F0B"/>
    <w:rsid w:val="006372B1"/>
    <w:rsid w:val="00641905"/>
    <w:rsid w:val="00647B94"/>
    <w:rsid w:val="00652D29"/>
    <w:rsid w:val="006532BE"/>
    <w:rsid w:val="00654506"/>
    <w:rsid w:val="00660A5E"/>
    <w:rsid w:val="00670242"/>
    <w:rsid w:val="00672DCC"/>
    <w:rsid w:val="00673534"/>
    <w:rsid w:val="00674B53"/>
    <w:rsid w:val="0067582B"/>
    <w:rsid w:val="00681882"/>
    <w:rsid w:val="00682034"/>
    <w:rsid w:val="00690681"/>
    <w:rsid w:val="0069271F"/>
    <w:rsid w:val="006A079D"/>
    <w:rsid w:val="006A240E"/>
    <w:rsid w:val="006A2DA1"/>
    <w:rsid w:val="006A42CD"/>
    <w:rsid w:val="006A4AA3"/>
    <w:rsid w:val="006A70BA"/>
    <w:rsid w:val="006A7332"/>
    <w:rsid w:val="006B2B99"/>
    <w:rsid w:val="006B2D13"/>
    <w:rsid w:val="006B32EE"/>
    <w:rsid w:val="006B492A"/>
    <w:rsid w:val="006B4EAF"/>
    <w:rsid w:val="006B6AFD"/>
    <w:rsid w:val="006C342D"/>
    <w:rsid w:val="006C3748"/>
    <w:rsid w:val="006C5002"/>
    <w:rsid w:val="006D242D"/>
    <w:rsid w:val="006D2583"/>
    <w:rsid w:val="006E0433"/>
    <w:rsid w:val="006E070F"/>
    <w:rsid w:val="006F4980"/>
    <w:rsid w:val="006F5C92"/>
    <w:rsid w:val="006F62D5"/>
    <w:rsid w:val="006F712B"/>
    <w:rsid w:val="0070087A"/>
    <w:rsid w:val="00700B91"/>
    <w:rsid w:val="00706888"/>
    <w:rsid w:val="00717D4D"/>
    <w:rsid w:val="00720849"/>
    <w:rsid w:val="0072556E"/>
    <w:rsid w:val="00725924"/>
    <w:rsid w:val="007277AE"/>
    <w:rsid w:val="0072DCA5"/>
    <w:rsid w:val="007313D9"/>
    <w:rsid w:val="00733F84"/>
    <w:rsid w:val="007406E5"/>
    <w:rsid w:val="00741C53"/>
    <w:rsid w:val="007422DA"/>
    <w:rsid w:val="007428FA"/>
    <w:rsid w:val="0074326D"/>
    <w:rsid w:val="00744FC4"/>
    <w:rsid w:val="007475E3"/>
    <w:rsid w:val="00753744"/>
    <w:rsid w:val="00754957"/>
    <w:rsid w:val="00762521"/>
    <w:rsid w:val="00765CEB"/>
    <w:rsid w:val="00767033"/>
    <w:rsid w:val="00775F62"/>
    <w:rsid w:val="00780D01"/>
    <w:rsid w:val="0078195A"/>
    <w:rsid w:val="00783DC7"/>
    <w:rsid w:val="00784807"/>
    <w:rsid w:val="007850C0"/>
    <w:rsid w:val="007913FB"/>
    <w:rsid w:val="0079315A"/>
    <w:rsid w:val="00797061"/>
    <w:rsid w:val="007976FA"/>
    <w:rsid w:val="0079792A"/>
    <w:rsid w:val="007A03BC"/>
    <w:rsid w:val="007A665E"/>
    <w:rsid w:val="007B3155"/>
    <w:rsid w:val="007B4EFC"/>
    <w:rsid w:val="007B6830"/>
    <w:rsid w:val="007B7031"/>
    <w:rsid w:val="007C0643"/>
    <w:rsid w:val="007C1030"/>
    <w:rsid w:val="007D5D34"/>
    <w:rsid w:val="007D734D"/>
    <w:rsid w:val="007D73C2"/>
    <w:rsid w:val="007D7F89"/>
    <w:rsid w:val="007E0989"/>
    <w:rsid w:val="007E0C7D"/>
    <w:rsid w:val="007E2DA6"/>
    <w:rsid w:val="007E3D0B"/>
    <w:rsid w:val="007E4967"/>
    <w:rsid w:val="007E730A"/>
    <w:rsid w:val="007F1FE3"/>
    <w:rsid w:val="007F2812"/>
    <w:rsid w:val="007F42AE"/>
    <w:rsid w:val="00803BA0"/>
    <w:rsid w:val="00803FFC"/>
    <w:rsid w:val="00806425"/>
    <w:rsid w:val="00811560"/>
    <w:rsid w:val="008133B5"/>
    <w:rsid w:val="0081538E"/>
    <w:rsid w:val="00815777"/>
    <w:rsid w:val="00817305"/>
    <w:rsid w:val="00820E12"/>
    <w:rsid w:val="00823A7D"/>
    <w:rsid w:val="00825B9B"/>
    <w:rsid w:val="008307C8"/>
    <w:rsid w:val="00831420"/>
    <w:rsid w:val="00834D93"/>
    <w:rsid w:val="008400E2"/>
    <w:rsid w:val="00850186"/>
    <w:rsid w:val="00851F0D"/>
    <w:rsid w:val="00860CEC"/>
    <w:rsid w:val="00862B93"/>
    <w:rsid w:val="00870E0B"/>
    <w:rsid w:val="00873ADF"/>
    <w:rsid w:val="00882D0C"/>
    <w:rsid w:val="00887ED0"/>
    <w:rsid w:val="00891B5D"/>
    <w:rsid w:val="00895DBE"/>
    <w:rsid w:val="00896C57"/>
    <w:rsid w:val="008B2D30"/>
    <w:rsid w:val="008B5613"/>
    <w:rsid w:val="008C441D"/>
    <w:rsid w:val="008C58B8"/>
    <w:rsid w:val="008C63F4"/>
    <w:rsid w:val="008C65CA"/>
    <w:rsid w:val="008D2790"/>
    <w:rsid w:val="008D36FD"/>
    <w:rsid w:val="008D4344"/>
    <w:rsid w:val="008D5B1E"/>
    <w:rsid w:val="008E415B"/>
    <w:rsid w:val="008E43C4"/>
    <w:rsid w:val="008F1BBB"/>
    <w:rsid w:val="008F4C2F"/>
    <w:rsid w:val="008F74FD"/>
    <w:rsid w:val="00902954"/>
    <w:rsid w:val="00906EE5"/>
    <w:rsid w:val="00906F37"/>
    <w:rsid w:val="0090B919"/>
    <w:rsid w:val="00912799"/>
    <w:rsid w:val="00917262"/>
    <w:rsid w:val="00920341"/>
    <w:rsid w:val="00924EB3"/>
    <w:rsid w:val="009252A6"/>
    <w:rsid w:val="009266DA"/>
    <w:rsid w:val="00931346"/>
    <w:rsid w:val="00933C51"/>
    <w:rsid w:val="00934D6E"/>
    <w:rsid w:val="00936525"/>
    <w:rsid w:val="00937FE5"/>
    <w:rsid w:val="009423F7"/>
    <w:rsid w:val="00946C10"/>
    <w:rsid w:val="00946F9B"/>
    <w:rsid w:val="00950A2E"/>
    <w:rsid w:val="009540FB"/>
    <w:rsid w:val="00956BB0"/>
    <w:rsid w:val="00961EC5"/>
    <w:rsid w:val="00962ACD"/>
    <w:rsid w:val="00963D9E"/>
    <w:rsid w:val="0096421E"/>
    <w:rsid w:val="0098192E"/>
    <w:rsid w:val="00983245"/>
    <w:rsid w:val="00987BC6"/>
    <w:rsid w:val="0099075C"/>
    <w:rsid w:val="00996AE7"/>
    <w:rsid w:val="00997BC7"/>
    <w:rsid w:val="009A08A9"/>
    <w:rsid w:val="009A0965"/>
    <w:rsid w:val="009A2FB1"/>
    <w:rsid w:val="009A3FA9"/>
    <w:rsid w:val="009C12C6"/>
    <w:rsid w:val="009C6F29"/>
    <w:rsid w:val="009D0511"/>
    <w:rsid w:val="009D206E"/>
    <w:rsid w:val="009D3F7C"/>
    <w:rsid w:val="009E1143"/>
    <w:rsid w:val="009E32D0"/>
    <w:rsid w:val="009F1187"/>
    <w:rsid w:val="009F4015"/>
    <w:rsid w:val="00A00B67"/>
    <w:rsid w:val="00A02E87"/>
    <w:rsid w:val="00A06AD6"/>
    <w:rsid w:val="00A12FF0"/>
    <w:rsid w:val="00A15E42"/>
    <w:rsid w:val="00A337B5"/>
    <w:rsid w:val="00A36CB1"/>
    <w:rsid w:val="00A37C2D"/>
    <w:rsid w:val="00A434B9"/>
    <w:rsid w:val="00A44122"/>
    <w:rsid w:val="00A52D69"/>
    <w:rsid w:val="00A61DB8"/>
    <w:rsid w:val="00A6466D"/>
    <w:rsid w:val="00A648FC"/>
    <w:rsid w:val="00A71074"/>
    <w:rsid w:val="00A75DF1"/>
    <w:rsid w:val="00A76B46"/>
    <w:rsid w:val="00A76DEF"/>
    <w:rsid w:val="00A76F9F"/>
    <w:rsid w:val="00A77FE7"/>
    <w:rsid w:val="00A815F5"/>
    <w:rsid w:val="00A907D2"/>
    <w:rsid w:val="00A915A2"/>
    <w:rsid w:val="00A9191C"/>
    <w:rsid w:val="00A934CA"/>
    <w:rsid w:val="00A94503"/>
    <w:rsid w:val="00AA0D8E"/>
    <w:rsid w:val="00AA10EE"/>
    <w:rsid w:val="00AA2452"/>
    <w:rsid w:val="00AA3D94"/>
    <w:rsid w:val="00AA4D0C"/>
    <w:rsid w:val="00AB18D7"/>
    <w:rsid w:val="00AB1960"/>
    <w:rsid w:val="00AB2BB4"/>
    <w:rsid w:val="00AB7AE5"/>
    <w:rsid w:val="00AC565D"/>
    <w:rsid w:val="00AD23CA"/>
    <w:rsid w:val="00AD6898"/>
    <w:rsid w:val="00AD6FC8"/>
    <w:rsid w:val="00AE0C77"/>
    <w:rsid w:val="00AE4A3B"/>
    <w:rsid w:val="00AE7794"/>
    <w:rsid w:val="00AF3690"/>
    <w:rsid w:val="00AF46DD"/>
    <w:rsid w:val="00AF6935"/>
    <w:rsid w:val="00AF6E67"/>
    <w:rsid w:val="00B019A2"/>
    <w:rsid w:val="00B02895"/>
    <w:rsid w:val="00B02B28"/>
    <w:rsid w:val="00B03BF2"/>
    <w:rsid w:val="00B04ED6"/>
    <w:rsid w:val="00B0568F"/>
    <w:rsid w:val="00B12C83"/>
    <w:rsid w:val="00B13C93"/>
    <w:rsid w:val="00B14BF9"/>
    <w:rsid w:val="00B17669"/>
    <w:rsid w:val="00B22CBC"/>
    <w:rsid w:val="00B2461F"/>
    <w:rsid w:val="00B30809"/>
    <w:rsid w:val="00B35E48"/>
    <w:rsid w:val="00B37122"/>
    <w:rsid w:val="00B40335"/>
    <w:rsid w:val="00B421BC"/>
    <w:rsid w:val="00B449EA"/>
    <w:rsid w:val="00B44BDB"/>
    <w:rsid w:val="00B47B65"/>
    <w:rsid w:val="00B47D71"/>
    <w:rsid w:val="00B520B2"/>
    <w:rsid w:val="00B5626D"/>
    <w:rsid w:val="00B634A9"/>
    <w:rsid w:val="00B63B4E"/>
    <w:rsid w:val="00B63F41"/>
    <w:rsid w:val="00B64BC7"/>
    <w:rsid w:val="00B70C2A"/>
    <w:rsid w:val="00B72CF1"/>
    <w:rsid w:val="00B75561"/>
    <w:rsid w:val="00B81E7F"/>
    <w:rsid w:val="00B8215D"/>
    <w:rsid w:val="00B834B8"/>
    <w:rsid w:val="00B8589B"/>
    <w:rsid w:val="00B92EAB"/>
    <w:rsid w:val="00B95169"/>
    <w:rsid w:val="00BA3CB0"/>
    <w:rsid w:val="00BA5525"/>
    <w:rsid w:val="00BB14FE"/>
    <w:rsid w:val="00BB163E"/>
    <w:rsid w:val="00BB3A34"/>
    <w:rsid w:val="00BB66B1"/>
    <w:rsid w:val="00BB6A31"/>
    <w:rsid w:val="00BB7BE1"/>
    <w:rsid w:val="00BC5EC8"/>
    <w:rsid w:val="00BD14EC"/>
    <w:rsid w:val="00BD279E"/>
    <w:rsid w:val="00BD58C1"/>
    <w:rsid w:val="00BE040E"/>
    <w:rsid w:val="00BE1082"/>
    <w:rsid w:val="00BE4E21"/>
    <w:rsid w:val="00BE5478"/>
    <w:rsid w:val="00BF13F3"/>
    <w:rsid w:val="00BF15BA"/>
    <w:rsid w:val="00BF1DF0"/>
    <w:rsid w:val="00BF2E04"/>
    <w:rsid w:val="00BF3D16"/>
    <w:rsid w:val="00BF42E2"/>
    <w:rsid w:val="00BF7698"/>
    <w:rsid w:val="00C03AB6"/>
    <w:rsid w:val="00C109BB"/>
    <w:rsid w:val="00C13A1D"/>
    <w:rsid w:val="00C26A97"/>
    <w:rsid w:val="00C30EFE"/>
    <w:rsid w:val="00C31AE0"/>
    <w:rsid w:val="00C367AD"/>
    <w:rsid w:val="00C374D5"/>
    <w:rsid w:val="00C4081E"/>
    <w:rsid w:val="00C5276E"/>
    <w:rsid w:val="00C529DD"/>
    <w:rsid w:val="00C60B05"/>
    <w:rsid w:val="00C6331F"/>
    <w:rsid w:val="00C637DD"/>
    <w:rsid w:val="00C65632"/>
    <w:rsid w:val="00C7113A"/>
    <w:rsid w:val="00C73070"/>
    <w:rsid w:val="00C74B67"/>
    <w:rsid w:val="00C77AD1"/>
    <w:rsid w:val="00C8166B"/>
    <w:rsid w:val="00C81A99"/>
    <w:rsid w:val="00C82875"/>
    <w:rsid w:val="00C83821"/>
    <w:rsid w:val="00C84B6E"/>
    <w:rsid w:val="00C87ED2"/>
    <w:rsid w:val="00C9241C"/>
    <w:rsid w:val="00C957DE"/>
    <w:rsid w:val="00C96BA5"/>
    <w:rsid w:val="00CA1D2E"/>
    <w:rsid w:val="00CA30C3"/>
    <w:rsid w:val="00CA5DBA"/>
    <w:rsid w:val="00CA68D3"/>
    <w:rsid w:val="00CA6C76"/>
    <w:rsid w:val="00CB0A93"/>
    <w:rsid w:val="00CB13B3"/>
    <w:rsid w:val="00CB2568"/>
    <w:rsid w:val="00CB439C"/>
    <w:rsid w:val="00CC29AF"/>
    <w:rsid w:val="00CC468E"/>
    <w:rsid w:val="00CC6F15"/>
    <w:rsid w:val="00CD2B93"/>
    <w:rsid w:val="00CD33EE"/>
    <w:rsid w:val="00CD7155"/>
    <w:rsid w:val="00CE0660"/>
    <w:rsid w:val="00CE13C1"/>
    <w:rsid w:val="00CE31F2"/>
    <w:rsid w:val="00CE33A3"/>
    <w:rsid w:val="00CE461C"/>
    <w:rsid w:val="00CE50B2"/>
    <w:rsid w:val="00CF0051"/>
    <w:rsid w:val="00CF2A65"/>
    <w:rsid w:val="00CF3C77"/>
    <w:rsid w:val="00CF5D38"/>
    <w:rsid w:val="00D02541"/>
    <w:rsid w:val="00D22ED5"/>
    <w:rsid w:val="00D25155"/>
    <w:rsid w:val="00D312A6"/>
    <w:rsid w:val="00D437A4"/>
    <w:rsid w:val="00D45A35"/>
    <w:rsid w:val="00D45F01"/>
    <w:rsid w:val="00D61D85"/>
    <w:rsid w:val="00D62FAA"/>
    <w:rsid w:val="00D638CB"/>
    <w:rsid w:val="00D63978"/>
    <w:rsid w:val="00D64506"/>
    <w:rsid w:val="00D66BA9"/>
    <w:rsid w:val="00D713CC"/>
    <w:rsid w:val="00D72339"/>
    <w:rsid w:val="00D72DF1"/>
    <w:rsid w:val="00D72F46"/>
    <w:rsid w:val="00D7429C"/>
    <w:rsid w:val="00D83213"/>
    <w:rsid w:val="00D844DE"/>
    <w:rsid w:val="00D862AE"/>
    <w:rsid w:val="00D870FA"/>
    <w:rsid w:val="00D92635"/>
    <w:rsid w:val="00D926C4"/>
    <w:rsid w:val="00DA24CE"/>
    <w:rsid w:val="00DB2434"/>
    <w:rsid w:val="00DC1B17"/>
    <w:rsid w:val="00DD25DC"/>
    <w:rsid w:val="00DD3012"/>
    <w:rsid w:val="00DD49FF"/>
    <w:rsid w:val="00DE298A"/>
    <w:rsid w:val="00DF0F92"/>
    <w:rsid w:val="00DF1B80"/>
    <w:rsid w:val="00DF2DFA"/>
    <w:rsid w:val="00DF3E3C"/>
    <w:rsid w:val="00DF4B46"/>
    <w:rsid w:val="00DF5D24"/>
    <w:rsid w:val="00E027CF"/>
    <w:rsid w:val="00E10201"/>
    <w:rsid w:val="00E10540"/>
    <w:rsid w:val="00E14229"/>
    <w:rsid w:val="00E161C4"/>
    <w:rsid w:val="00E1678F"/>
    <w:rsid w:val="00E24590"/>
    <w:rsid w:val="00E265E6"/>
    <w:rsid w:val="00E30282"/>
    <w:rsid w:val="00E31FD0"/>
    <w:rsid w:val="00E32DA9"/>
    <w:rsid w:val="00E34315"/>
    <w:rsid w:val="00E41AFC"/>
    <w:rsid w:val="00E41C99"/>
    <w:rsid w:val="00E428EB"/>
    <w:rsid w:val="00E44C94"/>
    <w:rsid w:val="00E504E0"/>
    <w:rsid w:val="00E50688"/>
    <w:rsid w:val="00E51732"/>
    <w:rsid w:val="00E54888"/>
    <w:rsid w:val="00E61AF1"/>
    <w:rsid w:val="00E61D0E"/>
    <w:rsid w:val="00E63F6F"/>
    <w:rsid w:val="00E7072A"/>
    <w:rsid w:val="00E70F93"/>
    <w:rsid w:val="00E7172A"/>
    <w:rsid w:val="00E734A6"/>
    <w:rsid w:val="00E73EE7"/>
    <w:rsid w:val="00E7599E"/>
    <w:rsid w:val="00E76C78"/>
    <w:rsid w:val="00E86378"/>
    <w:rsid w:val="00E9160C"/>
    <w:rsid w:val="00E92780"/>
    <w:rsid w:val="00E92D97"/>
    <w:rsid w:val="00E9386B"/>
    <w:rsid w:val="00EA0E12"/>
    <w:rsid w:val="00EA3297"/>
    <w:rsid w:val="00EA524C"/>
    <w:rsid w:val="00EA7B1E"/>
    <w:rsid w:val="00EB085E"/>
    <w:rsid w:val="00EB0861"/>
    <w:rsid w:val="00EB2B2D"/>
    <w:rsid w:val="00EB39BE"/>
    <w:rsid w:val="00EB521E"/>
    <w:rsid w:val="00EB7715"/>
    <w:rsid w:val="00EC0CB7"/>
    <w:rsid w:val="00EC3CC0"/>
    <w:rsid w:val="00EC5B53"/>
    <w:rsid w:val="00ED1C31"/>
    <w:rsid w:val="00ED282A"/>
    <w:rsid w:val="00ED702D"/>
    <w:rsid w:val="00EE1CC2"/>
    <w:rsid w:val="00EE5776"/>
    <w:rsid w:val="00EF0EB6"/>
    <w:rsid w:val="00EF12F5"/>
    <w:rsid w:val="00EF3335"/>
    <w:rsid w:val="00EF35BF"/>
    <w:rsid w:val="00F03371"/>
    <w:rsid w:val="00F0374A"/>
    <w:rsid w:val="00F03805"/>
    <w:rsid w:val="00F07116"/>
    <w:rsid w:val="00F0735B"/>
    <w:rsid w:val="00F1091A"/>
    <w:rsid w:val="00F11085"/>
    <w:rsid w:val="00F141A2"/>
    <w:rsid w:val="00F15F84"/>
    <w:rsid w:val="00F173C9"/>
    <w:rsid w:val="00F24483"/>
    <w:rsid w:val="00F24C68"/>
    <w:rsid w:val="00F24DE9"/>
    <w:rsid w:val="00F26A17"/>
    <w:rsid w:val="00F333E5"/>
    <w:rsid w:val="00F33526"/>
    <w:rsid w:val="00F3386A"/>
    <w:rsid w:val="00F3409F"/>
    <w:rsid w:val="00F35C37"/>
    <w:rsid w:val="00F360D9"/>
    <w:rsid w:val="00F36110"/>
    <w:rsid w:val="00F408B1"/>
    <w:rsid w:val="00F450C1"/>
    <w:rsid w:val="00F4726D"/>
    <w:rsid w:val="00F506D8"/>
    <w:rsid w:val="00F52642"/>
    <w:rsid w:val="00F5270D"/>
    <w:rsid w:val="00F52F3A"/>
    <w:rsid w:val="00F55CC5"/>
    <w:rsid w:val="00F64581"/>
    <w:rsid w:val="00F65C1E"/>
    <w:rsid w:val="00F70916"/>
    <w:rsid w:val="00F7144B"/>
    <w:rsid w:val="00F737D3"/>
    <w:rsid w:val="00F76329"/>
    <w:rsid w:val="00F824C4"/>
    <w:rsid w:val="00F83748"/>
    <w:rsid w:val="00F84990"/>
    <w:rsid w:val="00F90EEF"/>
    <w:rsid w:val="00F94B15"/>
    <w:rsid w:val="00F972D3"/>
    <w:rsid w:val="00FA045D"/>
    <w:rsid w:val="00FA3D50"/>
    <w:rsid w:val="00FB02BD"/>
    <w:rsid w:val="00FB2C49"/>
    <w:rsid w:val="00FB4646"/>
    <w:rsid w:val="00FB6D40"/>
    <w:rsid w:val="00FC1538"/>
    <w:rsid w:val="00FC50BF"/>
    <w:rsid w:val="00FC673D"/>
    <w:rsid w:val="00FD0E6A"/>
    <w:rsid w:val="00FD2FF4"/>
    <w:rsid w:val="00FD38DC"/>
    <w:rsid w:val="00FD7B39"/>
    <w:rsid w:val="00FE09F2"/>
    <w:rsid w:val="00FE1B79"/>
    <w:rsid w:val="00FE2AA2"/>
    <w:rsid w:val="00FF41F6"/>
    <w:rsid w:val="00FF6B96"/>
    <w:rsid w:val="00FF74DE"/>
    <w:rsid w:val="00FF7ACF"/>
    <w:rsid w:val="011DBA4B"/>
    <w:rsid w:val="0177827E"/>
    <w:rsid w:val="0185008A"/>
    <w:rsid w:val="031515F8"/>
    <w:rsid w:val="0319ACCE"/>
    <w:rsid w:val="04051D94"/>
    <w:rsid w:val="044C7168"/>
    <w:rsid w:val="0469C7AA"/>
    <w:rsid w:val="05351FA7"/>
    <w:rsid w:val="059B9A46"/>
    <w:rsid w:val="05B04BE2"/>
    <w:rsid w:val="05B9B0B0"/>
    <w:rsid w:val="063E496A"/>
    <w:rsid w:val="0895FF26"/>
    <w:rsid w:val="08B44106"/>
    <w:rsid w:val="09357E18"/>
    <w:rsid w:val="09822FBC"/>
    <w:rsid w:val="09F3F15C"/>
    <w:rsid w:val="0A35F3EE"/>
    <w:rsid w:val="0A38E84B"/>
    <w:rsid w:val="0A58D15B"/>
    <w:rsid w:val="0B29E8B7"/>
    <w:rsid w:val="0B7F4585"/>
    <w:rsid w:val="0C3C9583"/>
    <w:rsid w:val="0C744217"/>
    <w:rsid w:val="0C791A14"/>
    <w:rsid w:val="0D77AC4A"/>
    <w:rsid w:val="0D85072F"/>
    <w:rsid w:val="0E016757"/>
    <w:rsid w:val="0E5DF305"/>
    <w:rsid w:val="0E70676B"/>
    <w:rsid w:val="0E882E07"/>
    <w:rsid w:val="0EFC7F5D"/>
    <w:rsid w:val="0F012BE3"/>
    <w:rsid w:val="0F90C8B3"/>
    <w:rsid w:val="0F967A1D"/>
    <w:rsid w:val="0FC6E831"/>
    <w:rsid w:val="0FEAD1E7"/>
    <w:rsid w:val="104A0B7E"/>
    <w:rsid w:val="107E39BD"/>
    <w:rsid w:val="112831E9"/>
    <w:rsid w:val="11F22920"/>
    <w:rsid w:val="127D77C4"/>
    <w:rsid w:val="12E77845"/>
    <w:rsid w:val="13C9C2C0"/>
    <w:rsid w:val="146C52BD"/>
    <w:rsid w:val="1542BF6E"/>
    <w:rsid w:val="154DA151"/>
    <w:rsid w:val="15F5FDDA"/>
    <w:rsid w:val="162114CE"/>
    <w:rsid w:val="16E671A2"/>
    <w:rsid w:val="170F7EC8"/>
    <w:rsid w:val="17291A5D"/>
    <w:rsid w:val="173B3D5B"/>
    <w:rsid w:val="17C6B448"/>
    <w:rsid w:val="17DAD6C5"/>
    <w:rsid w:val="17FAEF8E"/>
    <w:rsid w:val="1876DB2D"/>
    <w:rsid w:val="18B93001"/>
    <w:rsid w:val="1923C2F3"/>
    <w:rsid w:val="19865A0B"/>
    <w:rsid w:val="1A72E90D"/>
    <w:rsid w:val="1AA0F3C5"/>
    <w:rsid w:val="1AA1FCE8"/>
    <w:rsid w:val="1AB9DF2E"/>
    <w:rsid w:val="1B38467E"/>
    <w:rsid w:val="1C05AE8C"/>
    <w:rsid w:val="1C3D6253"/>
    <w:rsid w:val="1C44D77A"/>
    <w:rsid w:val="1D854C11"/>
    <w:rsid w:val="1DF778E9"/>
    <w:rsid w:val="1E7C148A"/>
    <w:rsid w:val="1EC2CB50"/>
    <w:rsid w:val="1EC9EE8D"/>
    <w:rsid w:val="1F244E38"/>
    <w:rsid w:val="1FC094F4"/>
    <w:rsid w:val="1FDDFC1F"/>
    <w:rsid w:val="206EE517"/>
    <w:rsid w:val="20C99FB6"/>
    <w:rsid w:val="22513550"/>
    <w:rsid w:val="22741DF0"/>
    <w:rsid w:val="239112DC"/>
    <w:rsid w:val="246024D2"/>
    <w:rsid w:val="24C99885"/>
    <w:rsid w:val="263DDFE0"/>
    <w:rsid w:val="26467F0D"/>
    <w:rsid w:val="266BC2D5"/>
    <w:rsid w:val="26EF839B"/>
    <w:rsid w:val="272C3EC9"/>
    <w:rsid w:val="274FEF9D"/>
    <w:rsid w:val="28469458"/>
    <w:rsid w:val="285A6AFD"/>
    <w:rsid w:val="28998A85"/>
    <w:rsid w:val="28B9EB0F"/>
    <w:rsid w:val="28F3CD4A"/>
    <w:rsid w:val="2900E4D4"/>
    <w:rsid w:val="294173EC"/>
    <w:rsid w:val="2B08CBB2"/>
    <w:rsid w:val="2B632BB5"/>
    <w:rsid w:val="2C62BF3D"/>
    <w:rsid w:val="2C87941F"/>
    <w:rsid w:val="2D460763"/>
    <w:rsid w:val="2D7F2477"/>
    <w:rsid w:val="2F2D28A2"/>
    <w:rsid w:val="2F444445"/>
    <w:rsid w:val="2FC6581E"/>
    <w:rsid w:val="2FDE845C"/>
    <w:rsid w:val="30348837"/>
    <w:rsid w:val="31537D5E"/>
    <w:rsid w:val="32AD0157"/>
    <w:rsid w:val="334B120C"/>
    <w:rsid w:val="33620C79"/>
    <w:rsid w:val="3376DDBD"/>
    <w:rsid w:val="338F09FB"/>
    <w:rsid w:val="339C2185"/>
    <w:rsid w:val="3430BE75"/>
    <w:rsid w:val="34E495D5"/>
    <w:rsid w:val="34EF31B9"/>
    <w:rsid w:val="3648D0C8"/>
    <w:rsid w:val="36496FC2"/>
    <w:rsid w:val="36541ED4"/>
    <w:rsid w:val="36A0DC9B"/>
    <w:rsid w:val="36C6C93B"/>
    <w:rsid w:val="36D2F7FE"/>
    <w:rsid w:val="371E11B5"/>
    <w:rsid w:val="3761AB39"/>
    <w:rsid w:val="3782328E"/>
    <w:rsid w:val="383ADA71"/>
    <w:rsid w:val="3894D575"/>
    <w:rsid w:val="3906D578"/>
    <w:rsid w:val="3951975B"/>
    <w:rsid w:val="3B200813"/>
    <w:rsid w:val="3B9EE13D"/>
    <w:rsid w:val="3BD6C0A2"/>
    <w:rsid w:val="3C38438A"/>
    <w:rsid w:val="3CEC07BC"/>
    <w:rsid w:val="3D6BA097"/>
    <w:rsid w:val="3E121A6E"/>
    <w:rsid w:val="3EB2B4C9"/>
    <w:rsid w:val="3F61392B"/>
    <w:rsid w:val="3FB11C95"/>
    <w:rsid w:val="3FC91602"/>
    <w:rsid w:val="3FEB3119"/>
    <w:rsid w:val="40236B0B"/>
    <w:rsid w:val="40BAA34E"/>
    <w:rsid w:val="41C20895"/>
    <w:rsid w:val="41E4EE7D"/>
    <w:rsid w:val="42A0B7A3"/>
    <w:rsid w:val="42D3D3E6"/>
    <w:rsid w:val="42DE03AD"/>
    <w:rsid w:val="42E34E04"/>
    <w:rsid w:val="43480B93"/>
    <w:rsid w:val="4379CE72"/>
    <w:rsid w:val="441B501B"/>
    <w:rsid w:val="446B28ED"/>
    <w:rsid w:val="4497DAF7"/>
    <w:rsid w:val="44AA0356"/>
    <w:rsid w:val="45299C31"/>
    <w:rsid w:val="463A1DEE"/>
    <w:rsid w:val="46D3B30C"/>
    <w:rsid w:val="46E097C5"/>
    <w:rsid w:val="46F89132"/>
    <w:rsid w:val="47724058"/>
    <w:rsid w:val="47A9ECEC"/>
    <w:rsid w:val="47C50468"/>
    <w:rsid w:val="496BCA63"/>
    <w:rsid w:val="4AC1103E"/>
    <w:rsid w:val="4AC87535"/>
    <w:rsid w:val="4AFE80AD"/>
    <w:rsid w:val="4B22C5F7"/>
    <w:rsid w:val="4CE00FE7"/>
    <w:rsid w:val="4DD375C9"/>
    <w:rsid w:val="4E14D852"/>
    <w:rsid w:val="4E2F37E5"/>
    <w:rsid w:val="4E4C84E6"/>
    <w:rsid w:val="4F1B36E2"/>
    <w:rsid w:val="4F1D4FDB"/>
    <w:rsid w:val="4F8C4A32"/>
    <w:rsid w:val="506F4F5A"/>
    <w:rsid w:val="517BD476"/>
    <w:rsid w:val="51BD8EDA"/>
    <w:rsid w:val="51C55DF1"/>
    <w:rsid w:val="51F25B73"/>
    <w:rsid w:val="53ABC8F8"/>
    <w:rsid w:val="54CF9C8A"/>
    <w:rsid w:val="555924C6"/>
    <w:rsid w:val="557835C8"/>
    <w:rsid w:val="5585B90F"/>
    <w:rsid w:val="568587FB"/>
    <w:rsid w:val="56917A01"/>
    <w:rsid w:val="569FC7A0"/>
    <w:rsid w:val="56B42280"/>
    <w:rsid w:val="56E8E4F3"/>
    <w:rsid w:val="57726EF3"/>
    <w:rsid w:val="581E6C70"/>
    <w:rsid w:val="585682B4"/>
    <w:rsid w:val="58B01503"/>
    <w:rsid w:val="58E7F468"/>
    <w:rsid w:val="5951C97D"/>
    <w:rsid w:val="59F84354"/>
    <w:rsid w:val="5AC1987B"/>
    <w:rsid w:val="5AE38149"/>
    <w:rsid w:val="5BFEE4E9"/>
    <w:rsid w:val="5C609AA2"/>
    <w:rsid w:val="5C8EC169"/>
    <w:rsid w:val="5CD05EC5"/>
    <w:rsid w:val="5DCBA443"/>
    <w:rsid w:val="5E449143"/>
    <w:rsid w:val="5E676F08"/>
    <w:rsid w:val="5E721E1A"/>
    <w:rsid w:val="5EF0F744"/>
    <w:rsid w:val="5F7E34F8"/>
    <w:rsid w:val="5F9B14F1"/>
    <w:rsid w:val="5FC796C6"/>
    <w:rsid w:val="6051B67A"/>
    <w:rsid w:val="60860A0A"/>
    <w:rsid w:val="60FC9107"/>
    <w:rsid w:val="61AF1024"/>
    <w:rsid w:val="6222A3B9"/>
    <w:rsid w:val="622F9A13"/>
    <w:rsid w:val="6289214C"/>
    <w:rsid w:val="62D2AD2F"/>
    <w:rsid w:val="62F155B5"/>
    <w:rsid w:val="6350660D"/>
    <w:rsid w:val="63AFC8F9"/>
    <w:rsid w:val="64BA4970"/>
    <w:rsid w:val="6514B614"/>
    <w:rsid w:val="6541B396"/>
    <w:rsid w:val="65E36810"/>
    <w:rsid w:val="663019B4"/>
    <w:rsid w:val="669A219A"/>
    <w:rsid w:val="66A1DB54"/>
    <w:rsid w:val="66A61ECB"/>
    <w:rsid w:val="674DB439"/>
    <w:rsid w:val="677DDB5E"/>
    <w:rsid w:val="685655A6"/>
    <w:rsid w:val="69E09F53"/>
    <w:rsid w:val="6A1DB601"/>
    <w:rsid w:val="6A509CF7"/>
    <w:rsid w:val="6A9757E2"/>
    <w:rsid w:val="6B3617FF"/>
    <w:rsid w:val="6B77D476"/>
    <w:rsid w:val="6BDC91D6"/>
    <w:rsid w:val="6C0EAFBF"/>
    <w:rsid w:val="6C10151D"/>
    <w:rsid w:val="6CF7F576"/>
    <w:rsid w:val="6D0B2BFD"/>
    <w:rsid w:val="6E027B0C"/>
    <w:rsid w:val="6E132645"/>
    <w:rsid w:val="6EE69D9E"/>
    <w:rsid w:val="6F5E171D"/>
    <w:rsid w:val="6FA543B3"/>
    <w:rsid w:val="707B0993"/>
    <w:rsid w:val="707EA4C1"/>
    <w:rsid w:val="70EDB1FA"/>
    <w:rsid w:val="7189C9A9"/>
    <w:rsid w:val="7196AE62"/>
    <w:rsid w:val="721C04B3"/>
    <w:rsid w:val="7220A63B"/>
    <w:rsid w:val="73C4AEDB"/>
    <w:rsid w:val="757F4637"/>
    <w:rsid w:val="763B1B84"/>
    <w:rsid w:val="7647DBAD"/>
    <w:rsid w:val="766297A1"/>
    <w:rsid w:val="7755F4F2"/>
    <w:rsid w:val="779AEBE1"/>
    <w:rsid w:val="77A1DC4D"/>
    <w:rsid w:val="77BBA5C3"/>
    <w:rsid w:val="77F3CB03"/>
    <w:rsid w:val="78AB3ACD"/>
    <w:rsid w:val="7924E9F3"/>
    <w:rsid w:val="7A8CFE3C"/>
    <w:rsid w:val="7B13C4EC"/>
    <w:rsid w:val="7B5B7E62"/>
    <w:rsid w:val="7BB57966"/>
    <w:rsid w:val="7C3A0A6F"/>
    <w:rsid w:val="7CAFBD91"/>
    <w:rsid w:val="7DDC0AD2"/>
    <w:rsid w:val="7DF798C5"/>
    <w:rsid w:val="7E857022"/>
    <w:rsid w:val="7F46703A"/>
    <w:rsid w:val="7FC08C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C4480"/>
  <w15:docId w15:val="{6953CA8D-BC63-44DE-A732-CACE0765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38" w:qFormat="1"/>
    <w:lsdException w:name="heading 6" w:semiHidden="1" w:uiPriority="38" w:qFormat="1"/>
    <w:lsdException w:name="heading 7" w:semiHidden="1" w:uiPriority="38" w:qFormat="1"/>
    <w:lsdException w:name="heading 8" w:semiHidden="1" w:uiPriority="38" w:qFormat="1"/>
    <w:lsdException w:name="heading 9" w:semiHidden="1" w:uiPriority="3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0" w:unhideWhenUsed="1"/>
    <w:lsdException w:name="footer" w:uiPriority="20"/>
    <w:lsdException w:name="index heading" w:semiHidden="1" w:unhideWhenUsed="1"/>
    <w:lsdException w:name="caption" w:semiHidden="1" w:uiPriority="3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uiPriority="10" w:qFormat="1"/>
    <w:lsdException w:name="List Bullet 4" w:semiHidden="1" w:unhideWhenUsed="1"/>
    <w:lsdException w:name="List Bullet 5" w:semiHidden="1" w:unhideWhenUsed="1"/>
    <w:lsdException w:name="List Number 2" w:uiPriority="4" w:qFormat="1"/>
    <w:lsdException w:name="List Number 3" w:uiPriority="11" w:qFormat="1"/>
    <w:lsdException w:name="List Number 4" w:semiHidden="1" w:unhideWhenUsed="1"/>
    <w:lsdException w:name="List Number 5" w:semiHidden="1" w:unhideWhenUsed="1"/>
    <w:lsdException w:name="Title" w:uiPriority="3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38" w:qFormat="1"/>
    <w:lsdException w:name="Emphasis" w:semiHidden="1" w:uiPriority="3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8" w:qFormat="1"/>
    <w:lsdException w:name="Quote" w:semiHidden="1" w:uiPriority="38" w:qFormat="1"/>
    <w:lsdException w:name="Intense Quote" w:semiHidden="1" w:uiPriority="3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8" w:qFormat="1"/>
    <w:lsdException w:name="Intense Emphasis" w:semiHidden="1" w:uiPriority="38" w:qFormat="1"/>
    <w:lsdException w:name="Subtle Reference" w:semiHidden="1" w:uiPriority="38" w:qFormat="1"/>
    <w:lsdException w:name="Intense Reference" w:semiHidden="1" w:uiPriority="38" w:qFormat="1"/>
    <w:lsdException w:name="Book Title" w:semiHidden="1" w:uiPriority="38"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uiPriority w:val="34"/>
    <w:rsid w:val="00046C71"/>
    <w:rPr>
      <w:sz w:val="20"/>
    </w:rPr>
  </w:style>
  <w:style w:type="paragraph" w:styleId="1">
    <w:name w:val="heading 1"/>
    <w:basedOn w:val="a2"/>
    <w:next w:val="a2"/>
    <w:link w:val="1Char"/>
    <w:uiPriority w:val="9"/>
    <w:qFormat/>
    <w:rsid w:val="008133B5"/>
    <w:pPr>
      <w:pageBreakBefore/>
      <w:spacing w:after="400"/>
      <w:outlineLvl w:val="0"/>
    </w:pPr>
    <w:rPr>
      <w:b/>
      <w:bCs/>
      <w:color w:val="97BE0D" w:themeColor="text2"/>
      <w:sz w:val="36"/>
      <w:szCs w:val="60"/>
    </w:rPr>
  </w:style>
  <w:style w:type="paragraph" w:styleId="21">
    <w:name w:val="heading 2"/>
    <w:basedOn w:val="a2"/>
    <w:next w:val="a2"/>
    <w:link w:val="2Char"/>
    <w:uiPriority w:val="9"/>
    <w:qFormat/>
    <w:rsid w:val="008133B5"/>
    <w:pPr>
      <w:spacing w:before="360" w:after="240"/>
      <w:outlineLvl w:val="1"/>
    </w:pPr>
    <w:rPr>
      <w:b/>
      <w:bCs/>
      <w:color w:val="97BE0D" w:themeColor="text2"/>
      <w:sz w:val="28"/>
      <w:szCs w:val="36"/>
    </w:rPr>
  </w:style>
  <w:style w:type="paragraph" w:styleId="3">
    <w:name w:val="heading 3"/>
    <w:basedOn w:val="a2"/>
    <w:next w:val="a2"/>
    <w:link w:val="3Char"/>
    <w:uiPriority w:val="9"/>
    <w:qFormat/>
    <w:rsid w:val="00BA3CB0"/>
    <w:pPr>
      <w:spacing w:before="240"/>
      <w:outlineLvl w:val="2"/>
    </w:pPr>
    <w:rPr>
      <w:b/>
      <w:bCs/>
      <w:color w:val="97BE0D" w:themeColor="text2"/>
      <w:sz w:val="23"/>
      <w:szCs w:val="23"/>
    </w:rPr>
  </w:style>
  <w:style w:type="paragraph" w:styleId="4">
    <w:name w:val="heading 4"/>
    <w:basedOn w:val="a2"/>
    <w:next w:val="a2"/>
    <w:link w:val="4Char"/>
    <w:uiPriority w:val="9"/>
    <w:qFormat/>
    <w:rsid w:val="00BA3CB0"/>
    <w:pPr>
      <w:spacing w:before="240" w:after="60"/>
      <w:outlineLvl w:val="3"/>
    </w:pPr>
    <w:rPr>
      <w:b/>
      <w:bCs/>
      <w:color w:val="97BE0D" w:themeColor="text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Επικεφαλίδα 1 Char"/>
    <w:basedOn w:val="a3"/>
    <w:link w:val="1"/>
    <w:uiPriority w:val="9"/>
    <w:rsid w:val="008133B5"/>
    <w:rPr>
      <w:b/>
      <w:bCs/>
      <w:color w:val="97BE0D" w:themeColor="text2"/>
      <w:sz w:val="36"/>
      <w:szCs w:val="60"/>
    </w:rPr>
  </w:style>
  <w:style w:type="character" w:customStyle="1" w:styleId="2Char">
    <w:name w:val="Επικεφαλίδα 2 Char"/>
    <w:basedOn w:val="a3"/>
    <w:link w:val="21"/>
    <w:uiPriority w:val="9"/>
    <w:rsid w:val="008133B5"/>
    <w:rPr>
      <w:b/>
      <w:bCs/>
      <w:color w:val="97BE0D" w:themeColor="text2"/>
      <w:sz w:val="28"/>
      <w:szCs w:val="36"/>
    </w:rPr>
  </w:style>
  <w:style w:type="paragraph" w:styleId="a0">
    <w:name w:val="List Bullet"/>
    <w:aliases w:val="List B1"/>
    <w:basedOn w:val="a1"/>
    <w:uiPriority w:val="99"/>
    <w:qFormat/>
    <w:rsid w:val="00DD49FF"/>
    <w:pPr>
      <w:numPr>
        <w:numId w:val="1"/>
      </w:numPr>
      <w:spacing w:after="120"/>
    </w:pPr>
    <w:rPr>
      <w:color w:val="455560" w:themeColor="text1"/>
    </w:rPr>
  </w:style>
  <w:style w:type="paragraph" w:styleId="20">
    <w:name w:val="List Bullet 2"/>
    <w:aliases w:val="List B2"/>
    <w:basedOn w:val="a1"/>
    <w:uiPriority w:val="10"/>
    <w:qFormat/>
    <w:rsid w:val="00DD49FF"/>
    <w:pPr>
      <w:numPr>
        <w:ilvl w:val="1"/>
        <w:numId w:val="1"/>
      </w:numPr>
      <w:spacing w:after="120"/>
    </w:pPr>
    <w:rPr>
      <w:color w:val="455560" w:themeColor="text1"/>
    </w:rPr>
  </w:style>
  <w:style w:type="paragraph" w:styleId="30">
    <w:name w:val="List Bullet 3"/>
    <w:basedOn w:val="a1"/>
    <w:uiPriority w:val="10"/>
    <w:semiHidden/>
    <w:qFormat/>
    <w:rsid w:val="00B0568F"/>
    <w:pPr>
      <w:contextualSpacing/>
    </w:pPr>
  </w:style>
  <w:style w:type="paragraph" w:styleId="a2">
    <w:name w:val="Body Text"/>
    <w:basedOn w:val="a1"/>
    <w:link w:val="Char"/>
    <w:qFormat/>
    <w:rsid w:val="000D1E04"/>
    <w:pPr>
      <w:spacing w:after="120"/>
    </w:pPr>
    <w:rPr>
      <w:color w:val="455560" w:themeColor="text1"/>
    </w:rPr>
  </w:style>
  <w:style w:type="character" w:customStyle="1" w:styleId="Char">
    <w:name w:val="Σώμα κειμένου Char"/>
    <w:basedOn w:val="a3"/>
    <w:link w:val="a2"/>
    <w:rsid w:val="000D1E04"/>
    <w:rPr>
      <w:color w:val="455560" w:themeColor="text1"/>
      <w:sz w:val="20"/>
    </w:rPr>
  </w:style>
  <w:style w:type="paragraph" w:styleId="a">
    <w:name w:val="List Number"/>
    <w:aliases w:val="List N1"/>
    <w:basedOn w:val="a1"/>
    <w:uiPriority w:val="2"/>
    <w:qFormat/>
    <w:rsid w:val="00DD49FF"/>
    <w:pPr>
      <w:numPr>
        <w:numId w:val="2"/>
      </w:numPr>
      <w:spacing w:after="120"/>
    </w:pPr>
    <w:rPr>
      <w:color w:val="455560" w:themeColor="text1"/>
    </w:rPr>
  </w:style>
  <w:style w:type="paragraph" w:styleId="2">
    <w:name w:val="List Number 2"/>
    <w:aliases w:val="List N2"/>
    <w:basedOn w:val="a1"/>
    <w:uiPriority w:val="4"/>
    <w:qFormat/>
    <w:rsid w:val="00DD49FF"/>
    <w:pPr>
      <w:numPr>
        <w:ilvl w:val="1"/>
        <w:numId w:val="2"/>
      </w:numPr>
      <w:spacing w:after="120"/>
    </w:pPr>
    <w:rPr>
      <w:color w:val="455560" w:themeColor="text1"/>
    </w:rPr>
  </w:style>
  <w:style w:type="paragraph" w:styleId="31">
    <w:name w:val="List Number 3"/>
    <w:basedOn w:val="a1"/>
    <w:uiPriority w:val="38"/>
    <w:semiHidden/>
    <w:qFormat/>
    <w:rsid w:val="00B0568F"/>
    <w:pPr>
      <w:contextualSpacing/>
    </w:pPr>
  </w:style>
  <w:style w:type="character" w:customStyle="1" w:styleId="3Char">
    <w:name w:val="Επικεφαλίδα 3 Char"/>
    <w:basedOn w:val="a3"/>
    <w:link w:val="3"/>
    <w:uiPriority w:val="9"/>
    <w:rsid w:val="00BA3CB0"/>
    <w:rPr>
      <w:b/>
      <w:bCs/>
      <w:color w:val="97BE0D" w:themeColor="text2"/>
      <w:sz w:val="23"/>
      <w:szCs w:val="23"/>
      <w:lang w:val="fr"/>
    </w:rPr>
  </w:style>
  <w:style w:type="paragraph" w:styleId="a6">
    <w:name w:val="header"/>
    <w:basedOn w:val="a1"/>
    <w:link w:val="Char0"/>
    <w:uiPriority w:val="30"/>
    <w:rsid w:val="00240839"/>
    <w:pPr>
      <w:tabs>
        <w:tab w:val="center" w:pos="4513"/>
        <w:tab w:val="right" w:pos="9026"/>
      </w:tabs>
      <w:spacing w:after="0" w:line="240" w:lineRule="auto"/>
    </w:pPr>
    <w:rPr>
      <w:color w:val="FFFFFF" w:themeColor="background1"/>
    </w:rPr>
  </w:style>
  <w:style w:type="character" w:customStyle="1" w:styleId="Char0">
    <w:name w:val="Κεφαλίδα Char"/>
    <w:basedOn w:val="a3"/>
    <w:link w:val="a6"/>
    <w:uiPriority w:val="30"/>
    <w:rsid w:val="00563368"/>
    <w:rPr>
      <w:color w:val="FFFFFF" w:themeColor="background1"/>
      <w:sz w:val="20"/>
    </w:rPr>
  </w:style>
  <w:style w:type="paragraph" w:styleId="a7">
    <w:name w:val="footer"/>
    <w:basedOn w:val="a1"/>
    <w:link w:val="Char1"/>
    <w:uiPriority w:val="36"/>
    <w:rsid w:val="00240839"/>
    <w:pPr>
      <w:tabs>
        <w:tab w:val="center" w:pos="4513"/>
        <w:tab w:val="right" w:pos="9026"/>
      </w:tabs>
      <w:spacing w:after="0" w:line="240" w:lineRule="auto"/>
    </w:pPr>
    <w:rPr>
      <w:color w:val="FFFFFF" w:themeColor="background1"/>
      <w:sz w:val="17"/>
    </w:rPr>
  </w:style>
  <w:style w:type="character" w:customStyle="1" w:styleId="Char1">
    <w:name w:val="Υποσέλιδο Char"/>
    <w:basedOn w:val="a3"/>
    <w:link w:val="a7"/>
    <w:uiPriority w:val="36"/>
    <w:rsid w:val="00563368"/>
    <w:rPr>
      <w:color w:val="FFFFFF" w:themeColor="background1"/>
      <w:sz w:val="17"/>
    </w:rPr>
  </w:style>
  <w:style w:type="paragraph" w:styleId="a8">
    <w:name w:val="Balloon Text"/>
    <w:basedOn w:val="a1"/>
    <w:link w:val="Char2"/>
    <w:uiPriority w:val="99"/>
    <w:semiHidden/>
    <w:unhideWhenUsed/>
    <w:rsid w:val="00870E0B"/>
    <w:pPr>
      <w:spacing w:after="0" w:line="240" w:lineRule="auto"/>
    </w:pPr>
    <w:rPr>
      <w:rFonts w:ascii="Segoe UI" w:hAnsi="Segoe UI" w:cs="Segoe UI"/>
      <w:sz w:val="18"/>
      <w:szCs w:val="18"/>
    </w:rPr>
  </w:style>
  <w:style w:type="character" w:customStyle="1" w:styleId="Char2">
    <w:name w:val="Κείμενο πλαισίου Char"/>
    <w:basedOn w:val="a3"/>
    <w:link w:val="a8"/>
    <w:uiPriority w:val="99"/>
    <w:semiHidden/>
    <w:rsid w:val="00870E0B"/>
    <w:rPr>
      <w:rFonts w:ascii="Segoe UI" w:hAnsi="Segoe UI" w:cs="Segoe UI"/>
      <w:sz w:val="18"/>
      <w:szCs w:val="18"/>
    </w:rPr>
  </w:style>
  <w:style w:type="paragraph" w:styleId="a9">
    <w:name w:val="Title"/>
    <w:basedOn w:val="a2"/>
    <w:link w:val="Char3"/>
    <w:uiPriority w:val="31"/>
    <w:qFormat/>
    <w:rsid w:val="00983245"/>
    <w:pPr>
      <w:spacing w:after="200" w:line="240" w:lineRule="auto"/>
      <w:contextualSpacing/>
    </w:pPr>
    <w:rPr>
      <w:rFonts w:asciiTheme="majorHAnsi" w:eastAsiaTheme="majorEastAsia" w:hAnsiTheme="majorHAnsi" w:cstheme="majorBidi"/>
      <w:b/>
      <w:caps/>
      <w:color w:val="97BE0D" w:themeColor="text2"/>
      <w:spacing w:val="40"/>
      <w:kern w:val="28"/>
      <w:sz w:val="66"/>
      <w:szCs w:val="56"/>
    </w:rPr>
  </w:style>
  <w:style w:type="table" w:styleId="aa">
    <w:name w:val="Table Grid"/>
    <w:basedOn w:val="a4"/>
    <w:uiPriority w:val="59"/>
    <w:rsid w:val="00636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withline">
    <w:name w:val="Footer (with line)"/>
    <w:basedOn w:val="a1"/>
    <w:uiPriority w:val="36"/>
    <w:rsid w:val="00240839"/>
    <w:pPr>
      <w:pBdr>
        <w:top w:val="single" w:sz="12" w:space="6" w:color="97BE0D" w:themeColor="text2"/>
      </w:pBdr>
      <w:tabs>
        <w:tab w:val="center" w:pos="4513"/>
        <w:tab w:val="right" w:pos="9026"/>
      </w:tabs>
      <w:spacing w:after="0" w:line="240" w:lineRule="auto"/>
    </w:pPr>
    <w:rPr>
      <w:b/>
      <w:caps/>
      <w:color w:val="97BE0D" w:themeColor="text2"/>
      <w:sz w:val="17"/>
    </w:rPr>
  </w:style>
  <w:style w:type="paragraph" w:styleId="ab">
    <w:name w:val="No Spacing"/>
    <w:aliases w:val="No Spc"/>
    <w:uiPriority w:val="1"/>
    <w:qFormat/>
    <w:rsid w:val="00A15E42"/>
    <w:pPr>
      <w:spacing w:after="0" w:line="240" w:lineRule="auto"/>
    </w:pPr>
    <w:rPr>
      <w:color w:val="455560" w:themeColor="text1"/>
      <w:sz w:val="20"/>
    </w:rPr>
  </w:style>
  <w:style w:type="character" w:customStyle="1" w:styleId="Char3">
    <w:name w:val="Τίτλος Char"/>
    <w:basedOn w:val="a3"/>
    <w:link w:val="a9"/>
    <w:uiPriority w:val="31"/>
    <w:rsid w:val="00983245"/>
    <w:rPr>
      <w:rFonts w:asciiTheme="majorHAnsi" w:eastAsiaTheme="majorEastAsia" w:hAnsiTheme="majorHAnsi" w:cstheme="majorBidi"/>
      <w:b/>
      <w:caps/>
      <w:color w:val="97BE0D" w:themeColor="text2"/>
      <w:spacing w:val="40"/>
      <w:kern w:val="28"/>
      <w:sz w:val="66"/>
      <w:szCs w:val="56"/>
    </w:rPr>
  </w:style>
  <w:style w:type="paragraph" w:styleId="ac">
    <w:name w:val="Subtitle"/>
    <w:basedOn w:val="a2"/>
    <w:link w:val="Char4"/>
    <w:uiPriority w:val="32"/>
    <w:qFormat/>
    <w:rsid w:val="00563368"/>
    <w:pPr>
      <w:framePr w:hSpace="181" w:wrap="around" w:vAnchor="page" w:hAnchor="margin" w:y="12588"/>
      <w:spacing w:after="0" w:line="240" w:lineRule="auto"/>
      <w:contextualSpacing/>
    </w:pPr>
    <w:rPr>
      <w:spacing w:val="20"/>
      <w:sz w:val="36"/>
    </w:rPr>
  </w:style>
  <w:style w:type="character" w:customStyle="1" w:styleId="Char4">
    <w:name w:val="Υπότιτλος Char"/>
    <w:basedOn w:val="a3"/>
    <w:link w:val="ac"/>
    <w:uiPriority w:val="32"/>
    <w:rsid w:val="00563368"/>
    <w:rPr>
      <w:color w:val="455560" w:themeColor="text1"/>
      <w:spacing w:val="20"/>
      <w:sz w:val="36"/>
    </w:rPr>
  </w:style>
  <w:style w:type="paragraph" w:customStyle="1" w:styleId="DisclaimerTitle">
    <w:name w:val="Disclaimer Title"/>
    <w:basedOn w:val="a2"/>
    <w:uiPriority w:val="34"/>
    <w:rsid w:val="00DE298A"/>
    <w:pPr>
      <w:spacing w:after="360"/>
    </w:pPr>
    <w:rPr>
      <w:b/>
      <w:color w:val="97BE0D" w:themeColor="text2"/>
      <w:sz w:val="18"/>
    </w:rPr>
  </w:style>
  <w:style w:type="character" w:styleId="ad">
    <w:name w:val="Placeholder Text"/>
    <w:basedOn w:val="a3"/>
    <w:uiPriority w:val="99"/>
    <w:semiHidden/>
    <w:rsid w:val="000D1E04"/>
    <w:rPr>
      <w:color w:val="808080"/>
    </w:rPr>
  </w:style>
  <w:style w:type="table" w:customStyle="1" w:styleId="ETF2021">
    <w:name w:val="ETF2021"/>
    <w:basedOn w:val="a4"/>
    <w:uiPriority w:val="99"/>
    <w:rsid w:val="00030FBC"/>
    <w:pPr>
      <w:spacing w:after="0" w:line="240" w:lineRule="auto"/>
    </w:pPr>
    <w:tblPr>
      <w:tblBorders>
        <w:top w:val="single" w:sz="12" w:space="0" w:color="97BE0D" w:themeColor="text2"/>
        <w:bottom w:val="single" w:sz="12" w:space="0" w:color="97BE0D" w:themeColor="text2"/>
        <w:insideH w:val="single" w:sz="8" w:space="0" w:color="CBD0D3"/>
        <w:insideV w:val="single" w:sz="8" w:space="0" w:color="CBD0D3"/>
      </w:tblBorders>
      <w:tblCellMar>
        <w:top w:w="113" w:type="dxa"/>
        <w:bottom w:w="113" w:type="dxa"/>
      </w:tblCellMar>
    </w:tblPr>
    <w:tcPr>
      <w:shd w:val="clear" w:color="auto" w:fill="F9F9F9"/>
    </w:tcPr>
    <w:tblStylePr w:type="firstRow">
      <w:tblPr/>
      <w:tcPr>
        <w:tcBorders>
          <w:top w:val="single" w:sz="12" w:space="0" w:color="97BE0D" w:themeColor="text2"/>
          <w:left w:val="nil"/>
          <w:bottom w:val="single" w:sz="12" w:space="0" w:color="97BE0D" w:themeColor="text2"/>
          <w:right w:val="nil"/>
          <w:insideH w:val="nil"/>
          <w:insideV w:val="single" w:sz="8" w:space="0" w:color="CBD0D3"/>
          <w:tl2br w:val="nil"/>
          <w:tr2bl w:val="nil"/>
        </w:tcBorders>
        <w:shd w:val="clear" w:color="auto" w:fill="F9F9F9"/>
      </w:tcPr>
    </w:tblStylePr>
  </w:style>
  <w:style w:type="paragraph" w:customStyle="1" w:styleId="TableHeading">
    <w:name w:val="Table Heading"/>
    <w:aliases w:val="Tbl Hdg"/>
    <w:basedOn w:val="a2"/>
    <w:uiPriority w:val="15"/>
    <w:qFormat/>
    <w:rsid w:val="00030FBC"/>
    <w:pPr>
      <w:spacing w:after="0" w:line="240" w:lineRule="auto"/>
    </w:pPr>
    <w:rPr>
      <w:b/>
      <w:color w:val="97BE0D" w:themeColor="text2"/>
      <w:sz w:val="18"/>
    </w:rPr>
  </w:style>
  <w:style w:type="paragraph" w:customStyle="1" w:styleId="TableText">
    <w:name w:val="Table Text"/>
    <w:aliases w:val="Tbl Txt"/>
    <w:basedOn w:val="a2"/>
    <w:link w:val="TableTextChar"/>
    <w:uiPriority w:val="7"/>
    <w:qFormat/>
    <w:rsid w:val="007C1030"/>
    <w:pPr>
      <w:spacing w:after="0" w:line="240" w:lineRule="auto"/>
    </w:pPr>
    <w:rPr>
      <w:sz w:val="17"/>
    </w:rPr>
  </w:style>
  <w:style w:type="paragraph" w:customStyle="1" w:styleId="Call-outText">
    <w:name w:val="Call-out Text"/>
    <w:aliases w:val="CO Txt"/>
    <w:basedOn w:val="a2"/>
    <w:uiPriority w:val="19"/>
    <w:qFormat/>
    <w:rsid w:val="00B0568F"/>
    <w:pPr>
      <w:spacing w:line="240" w:lineRule="auto"/>
    </w:pPr>
    <w:rPr>
      <w:sz w:val="18"/>
      <w:szCs w:val="18"/>
    </w:rPr>
  </w:style>
  <w:style w:type="paragraph" w:customStyle="1" w:styleId="Call-outSource">
    <w:name w:val="Call-out Source"/>
    <w:aliases w:val="CO Src"/>
    <w:basedOn w:val="Call-outText"/>
    <w:uiPriority w:val="20"/>
    <w:qFormat/>
    <w:rsid w:val="00B0568F"/>
    <w:pPr>
      <w:spacing w:before="360"/>
    </w:pPr>
    <w:rPr>
      <w:color w:val="97BE0D" w:themeColor="text2"/>
      <w:sz w:val="16"/>
    </w:rPr>
  </w:style>
  <w:style w:type="paragraph" w:customStyle="1" w:styleId="Call-outTitle">
    <w:name w:val="Call-out Title"/>
    <w:aliases w:val="CO Ttl"/>
    <w:basedOn w:val="a2"/>
    <w:uiPriority w:val="18"/>
    <w:qFormat/>
    <w:rsid w:val="00B0568F"/>
    <w:pPr>
      <w:spacing w:after="320" w:line="240" w:lineRule="auto"/>
    </w:pPr>
    <w:rPr>
      <w:b/>
      <w:bCs/>
      <w:color w:val="97BE0D" w:themeColor="text2"/>
    </w:rPr>
  </w:style>
  <w:style w:type="character" w:customStyle="1" w:styleId="4Char">
    <w:name w:val="Επικεφαλίδα 4 Char"/>
    <w:basedOn w:val="a3"/>
    <w:link w:val="4"/>
    <w:uiPriority w:val="9"/>
    <w:rsid w:val="00BA3CB0"/>
    <w:rPr>
      <w:b/>
      <w:bCs/>
      <w:color w:val="97BE0D" w:themeColor="text2"/>
      <w:sz w:val="20"/>
    </w:rPr>
  </w:style>
  <w:style w:type="paragraph" w:customStyle="1" w:styleId="TableSource">
    <w:name w:val="Table Source"/>
    <w:aliases w:val="Tbl Src"/>
    <w:basedOn w:val="a2"/>
    <w:uiPriority w:val="17"/>
    <w:qFormat/>
    <w:rsid w:val="00B0568F"/>
    <w:rPr>
      <w:color w:val="97BE0D" w:themeColor="text2"/>
      <w:sz w:val="16"/>
      <w:szCs w:val="16"/>
    </w:rPr>
  </w:style>
  <w:style w:type="paragraph" w:customStyle="1" w:styleId="TableTitle">
    <w:name w:val="Table Title"/>
    <w:aliases w:val="Tbl Ttl"/>
    <w:basedOn w:val="a2"/>
    <w:uiPriority w:val="13"/>
    <w:qFormat/>
    <w:rsid w:val="00B0568F"/>
    <w:rPr>
      <w:b/>
      <w:bCs/>
      <w:color w:val="97BE0D" w:themeColor="text2"/>
    </w:rPr>
  </w:style>
  <w:style w:type="paragraph" w:customStyle="1" w:styleId="TableFirstColumn">
    <w:name w:val="Table First Column"/>
    <w:aliases w:val="Tbl FC"/>
    <w:basedOn w:val="TableText"/>
    <w:link w:val="TableFirstColumnChar"/>
    <w:uiPriority w:val="7"/>
    <w:qFormat/>
    <w:rsid w:val="00621A0C"/>
    <w:rPr>
      <w:bCs/>
      <w:color w:val="97BE0D" w:themeColor="text2"/>
    </w:rPr>
  </w:style>
  <w:style w:type="paragraph" w:customStyle="1" w:styleId="DisclaimerText">
    <w:name w:val="Disclaimer Text"/>
    <w:basedOn w:val="a2"/>
    <w:uiPriority w:val="34"/>
    <w:rsid w:val="00DE298A"/>
    <w:pPr>
      <w:spacing w:line="240" w:lineRule="auto"/>
    </w:pPr>
    <w:rPr>
      <w:sz w:val="18"/>
    </w:rPr>
  </w:style>
  <w:style w:type="paragraph" w:styleId="ae">
    <w:name w:val="TOC Heading"/>
    <w:basedOn w:val="1"/>
    <w:next w:val="a1"/>
    <w:uiPriority w:val="39"/>
    <w:unhideWhenUsed/>
    <w:qFormat/>
    <w:rsid w:val="00F90EEF"/>
    <w:pPr>
      <w:keepNext/>
      <w:keepLines/>
      <w:pageBreakBefore w:val="0"/>
      <w:spacing w:before="240" w:after="0"/>
      <w:outlineLvl w:val="9"/>
    </w:pPr>
    <w:rPr>
      <w:rFonts w:asciiTheme="majorHAnsi" w:eastAsiaTheme="majorEastAsia" w:hAnsiTheme="majorHAnsi" w:cstheme="majorBidi"/>
      <w:b w:val="0"/>
      <w:bCs w:val="0"/>
      <w:color w:val="0074A6" w:themeColor="accent1" w:themeShade="BF"/>
      <w:sz w:val="32"/>
      <w:szCs w:val="32"/>
    </w:rPr>
  </w:style>
  <w:style w:type="paragraph" w:styleId="10">
    <w:name w:val="toc 1"/>
    <w:basedOn w:val="a1"/>
    <w:next w:val="a1"/>
    <w:autoRedefine/>
    <w:uiPriority w:val="39"/>
    <w:unhideWhenUsed/>
    <w:rsid w:val="00BB66B1"/>
    <w:pPr>
      <w:pBdr>
        <w:top w:val="single" w:sz="8" w:space="12" w:color="D6DCE4" w:themeColor="background2"/>
        <w:between w:val="single" w:sz="8" w:space="12" w:color="D6DCE4" w:themeColor="background2"/>
      </w:pBdr>
      <w:tabs>
        <w:tab w:val="right" w:pos="9060"/>
      </w:tabs>
      <w:spacing w:before="240" w:after="0"/>
      <w:contextualSpacing/>
    </w:pPr>
    <w:rPr>
      <w:caps/>
      <w:noProof/>
      <w:color w:val="97BE0D" w:themeColor="text2"/>
    </w:rPr>
  </w:style>
  <w:style w:type="paragraph" w:styleId="22">
    <w:name w:val="toc 2"/>
    <w:basedOn w:val="a1"/>
    <w:next w:val="a1"/>
    <w:autoRedefine/>
    <w:uiPriority w:val="39"/>
    <w:unhideWhenUsed/>
    <w:rsid w:val="00BB66B1"/>
    <w:pPr>
      <w:tabs>
        <w:tab w:val="right" w:pos="9060"/>
      </w:tabs>
      <w:spacing w:after="0"/>
    </w:pPr>
    <w:rPr>
      <w:color w:val="455560" w:themeColor="text1"/>
      <w:sz w:val="18"/>
    </w:rPr>
  </w:style>
  <w:style w:type="paragraph" w:styleId="32">
    <w:name w:val="toc 3"/>
    <w:basedOn w:val="a1"/>
    <w:next w:val="a1"/>
    <w:autoRedefine/>
    <w:uiPriority w:val="39"/>
    <w:unhideWhenUsed/>
    <w:rsid w:val="00DD49FF"/>
    <w:pPr>
      <w:spacing w:after="100"/>
      <w:ind w:left="400"/>
    </w:pPr>
    <w:rPr>
      <w:color w:val="455560" w:themeColor="text1"/>
    </w:rPr>
  </w:style>
  <w:style w:type="character" w:styleId="-">
    <w:name w:val="Hyperlink"/>
    <w:basedOn w:val="a3"/>
    <w:uiPriority w:val="99"/>
    <w:unhideWhenUsed/>
    <w:rsid w:val="00F90EEF"/>
    <w:rPr>
      <w:color w:val="0092BB" w:themeColor="hyperlink"/>
      <w:u w:val="single"/>
    </w:rPr>
  </w:style>
  <w:style w:type="character" w:customStyle="1" w:styleId="TableTextChar">
    <w:name w:val="Table Text Char"/>
    <w:basedOn w:val="a3"/>
    <w:link w:val="TableText"/>
    <w:uiPriority w:val="7"/>
    <w:rsid w:val="00E41C99"/>
    <w:rPr>
      <w:color w:val="455560" w:themeColor="text1"/>
      <w:sz w:val="17"/>
    </w:rPr>
  </w:style>
  <w:style w:type="character" w:customStyle="1" w:styleId="TableFirstColumnChar">
    <w:name w:val="Table First Column Char"/>
    <w:basedOn w:val="a3"/>
    <w:link w:val="TableFirstColumn"/>
    <w:uiPriority w:val="7"/>
    <w:rsid w:val="00E41C99"/>
    <w:rPr>
      <w:bCs/>
      <w:color w:val="97BE0D" w:themeColor="text2"/>
      <w:sz w:val="17"/>
    </w:rPr>
  </w:style>
  <w:style w:type="character" w:styleId="af">
    <w:name w:val="annotation reference"/>
    <w:basedOn w:val="a3"/>
    <w:uiPriority w:val="99"/>
    <w:semiHidden/>
    <w:unhideWhenUsed/>
    <w:rsid w:val="00717D4D"/>
    <w:rPr>
      <w:sz w:val="16"/>
      <w:szCs w:val="16"/>
    </w:rPr>
  </w:style>
  <w:style w:type="paragraph" w:styleId="af0">
    <w:name w:val="annotation text"/>
    <w:basedOn w:val="a1"/>
    <w:link w:val="Char5"/>
    <w:uiPriority w:val="99"/>
    <w:unhideWhenUsed/>
    <w:rsid w:val="00717D4D"/>
    <w:pPr>
      <w:spacing w:line="240" w:lineRule="auto"/>
    </w:pPr>
    <w:rPr>
      <w:szCs w:val="20"/>
    </w:rPr>
  </w:style>
  <w:style w:type="character" w:customStyle="1" w:styleId="Char5">
    <w:name w:val="Κείμενο σχολίου Char"/>
    <w:basedOn w:val="a3"/>
    <w:link w:val="af0"/>
    <w:uiPriority w:val="99"/>
    <w:rsid w:val="00717D4D"/>
    <w:rPr>
      <w:sz w:val="20"/>
      <w:szCs w:val="20"/>
    </w:rPr>
  </w:style>
  <w:style w:type="paragraph" w:styleId="af1">
    <w:name w:val="annotation subject"/>
    <w:basedOn w:val="af0"/>
    <w:next w:val="af0"/>
    <w:link w:val="Char6"/>
    <w:uiPriority w:val="99"/>
    <w:semiHidden/>
    <w:unhideWhenUsed/>
    <w:rsid w:val="00717D4D"/>
    <w:rPr>
      <w:b/>
      <w:bCs/>
    </w:rPr>
  </w:style>
  <w:style w:type="character" w:customStyle="1" w:styleId="Char6">
    <w:name w:val="Θέμα σχολίου Char"/>
    <w:basedOn w:val="Char5"/>
    <w:link w:val="af1"/>
    <w:uiPriority w:val="99"/>
    <w:semiHidden/>
    <w:rsid w:val="00717D4D"/>
    <w:rPr>
      <w:b/>
      <w:bCs/>
      <w:sz w:val="20"/>
      <w:szCs w:val="20"/>
    </w:rPr>
  </w:style>
  <w:style w:type="paragraph" w:styleId="af2">
    <w:name w:val="Revision"/>
    <w:hidden/>
    <w:uiPriority w:val="99"/>
    <w:semiHidden/>
    <w:rsid w:val="00471685"/>
    <w:pPr>
      <w:spacing w:after="0" w:line="240" w:lineRule="auto"/>
    </w:pPr>
    <w:rPr>
      <w:sz w:val="20"/>
    </w:rPr>
  </w:style>
  <w:style w:type="paragraph" w:styleId="af3">
    <w:name w:val="footnote text"/>
    <w:basedOn w:val="a1"/>
    <w:link w:val="Char7"/>
    <w:uiPriority w:val="99"/>
    <w:semiHidden/>
    <w:unhideWhenUsed/>
    <w:rsid w:val="00B520B2"/>
    <w:pPr>
      <w:spacing w:after="0" w:line="240" w:lineRule="auto"/>
    </w:pPr>
    <w:rPr>
      <w:szCs w:val="20"/>
    </w:rPr>
  </w:style>
  <w:style w:type="character" w:customStyle="1" w:styleId="Char7">
    <w:name w:val="Κείμενο υποσημείωσης Char"/>
    <w:basedOn w:val="a3"/>
    <w:link w:val="af3"/>
    <w:uiPriority w:val="99"/>
    <w:semiHidden/>
    <w:rsid w:val="00B520B2"/>
    <w:rPr>
      <w:sz w:val="20"/>
      <w:szCs w:val="20"/>
    </w:rPr>
  </w:style>
  <w:style w:type="character" w:styleId="af4">
    <w:name w:val="footnote reference"/>
    <w:basedOn w:val="a3"/>
    <w:uiPriority w:val="99"/>
    <w:semiHidden/>
    <w:unhideWhenUsed/>
    <w:rsid w:val="00B520B2"/>
    <w:rPr>
      <w:vertAlign w:val="superscript"/>
    </w:rPr>
  </w:style>
  <w:style w:type="character" w:styleId="af5">
    <w:name w:val="Unresolved Mention"/>
    <w:basedOn w:val="a3"/>
    <w:uiPriority w:val="99"/>
    <w:semiHidden/>
    <w:unhideWhenUsed/>
    <w:rsid w:val="00CD2B93"/>
    <w:rPr>
      <w:color w:val="605E5C"/>
      <w:shd w:val="clear" w:color="auto" w:fill="E1DFDD"/>
    </w:rPr>
  </w:style>
  <w:style w:type="paragraph" w:styleId="af6">
    <w:name w:val="List Paragraph"/>
    <w:basedOn w:val="a1"/>
    <w:uiPriority w:val="38"/>
    <w:semiHidden/>
    <w:qFormat/>
    <w:rsid w:val="002633D7"/>
    <w:pPr>
      <w:ind w:left="720"/>
      <w:contextualSpacing/>
    </w:pPr>
  </w:style>
  <w:style w:type="paragraph" w:styleId="Web">
    <w:name w:val="Normal (Web)"/>
    <w:basedOn w:val="a1"/>
    <w:uiPriority w:val="99"/>
    <w:semiHidden/>
    <w:unhideWhenUsed/>
    <w:rsid w:val="001971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a1"/>
    <w:rsid w:val="001D32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a3"/>
    <w:rsid w:val="001D32EE"/>
  </w:style>
  <w:style w:type="character" w:customStyle="1" w:styleId="eop">
    <w:name w:val="eop"/>
    <w:basedOn w:val="a3"/>
    <w:rsid w:val="001D32EE"/>
  </w:style>
  <w:style w:type="character" w:styleId="-0">
    <w:name w:val="FollowedHyperlink"/>
    <w:basedOn w:val="a3"/>
    <w:uiPriority w:val="99"/>
    <w:semiHidden/>
    <w:unhideWhenUsed/>
    <w:rsid w:val="00F506D8"/>
    <w:rPr>
      <w:color w:val="27257A" w:themeColor="followedHyperlink"/>
      <w:u w:val="single"/>
    </w:rPr>
  </w:style>
  <w:style w:type="paragraph" w:customStyle="1" w:styleId="pf0">
    <w:name w:val="pf0"/>
    <w:basedOn w:val="a1"/>
    <w:rsid w:val="00C637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a3"/>
    <w:rsid w:val="00C637DD"/>
    <w:rPr>
      <w:rFonts w:ascii="Segoe UI" w:hAnsi="Segoe UI" w:cs="Segoe UI" w:hint="default"/>
      <w:color w:val="262626"/>
      <w:sz w:val="36"/>
      <w:szCs w:val="36"/>
    </w:rPr>
  </w:style>
  <w:style w:type="character" w:customStyle="1" w:styleId="tabchar">
    <w:name w:val="tabchar"/>
    <w:basedOn w:val="a3"/>
    <w:rsid w:val="003E4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18866">
      <w:bodyDiv w:val="1"/>
      <w:marLeft w:val="0"/>
      <w:marRight w:val="0"/>
      <w:marTop w:val="0"/>
      <w:marBottom w:val="0"/>
      <w:divBdr>
        <w:top w:val="none" w:sz="0" w:space="0" w:color="auto"/>
        <w:left w:val="none" w:sz="0" w:space="0" w:color="auto"/>
        <w:bottom w:val="none" w:sz="0" w:space="0" w:color="auto"/>
        <w:right w:val="none" w:sz="0" w:space="0" w:color="auto"/>
      </w:divBdr>
      <w:divsChild>
        <w:div w:id="387847073">
          <w:marLeft w:val="0"/>
          <w:marRight w:val="0"/>
          <w:marTop w:val="0"/>
          <w:marBottom w:val="0"/>
          <w:divBdr>
            <w:top w:val="none" w:sz="0" w:space="0" w:color="auto"/>
            <w:left w:val="none" w:sz="0" w:space="0" w:color="auto"/>
            <w:bottom w:val="none" w:sz="0" w:space="0" w:color="auto"/>
            <w:right w:val="none" w:sz="0" w:space="0" w:color="auto"/>
          </w:divBdr>
        </w:div>
        <w:div w:id="440497797">
          <w:marLeft w:val="0"/>
          <w:marRight w:val="0"/>
          <w:marTop w:val="0"/>
          <w:marBottom w:val="0"/>
          <w:divBdr>
            <w:top w:val="none" w:sz="0" w:space="0" w:color="auto"/>
            <w:left w:val="none" w:sz="0" w:space="0" w:color="auto"/>
            <w:bottom w:val="none" w:sz="0" w:space="0" w:color="auto"/>
            <w:right w:val="none" w:sz="0" w:space="0" w:color="auto"/>
          </w:divBdr>
        </w:div>
      </w:divsChild>
    </w:div>
    <w:div w:id="324362892">
      <w:bodyDiv w:val="1"/>
      <w:marLeft w:val="0"/>
      <w:marRight w:val="0"/>
      <w:marTop w:val="0"/>
      <w:marBottom w:val="0"/>
      <w:divBdr>
        <w:top w:val="none" w:sz="0" w:space="0" w:color="auto"/>
        <w:left w:val="none" w:sz="0" w:space="0" w:color="auto"/>
        <w:bottom w:val="none" w:sz="0" w:space="0" w:color="auto"/>
        <w:right w:val="none" w:sz="0" w:space="0" w:color="auto"/>
      </w:divBdr>
    </w:div>
    <w:div w:id="365102592">
      <w:bodyDiv w:val="1"/>
      <w:marLeft w:val="0"/>
      <w:marRight w:val="0"/>
      <w:marTop w:val="0"/>
      <w:marBottom w:val="0"/>
      <w:divBdr>
        <w:top w:val="none" w:sz="0" w:space="0" w:color="auto"/>
        <w:left w:val="none" w:sz="0" w:space="0" w:color="auto"/>
        <w:bottom w:val="none" w:sz="0" w:space="0" w:color="auto"/>
        <w:right w:val="none" w:sz="0" w:space="0" w:color="auto"/>
      </w:divBdr>
    </w:div>
    <w:div w:id="399718068">
      <w:bodyDiv w:val="1"/>
      <w:marLeft w:val="0"/>
      <w:marRight w:val="0"/>
      <w:marTop w:val="0"/>
      <w:marBottom w:val="0"/>
      <w:divBdr>
        <w:top w:val="none" w:sz="0" w:space="0" w:color="auto"/>
        <w:left w:val="none" w:sz="0" w:space="0" w:color="auto"/>
        <w:bottom w:val="none" w:sz="0" w:space="0" w:color="auto"/>
        <w:right w:val="none" w:sz="0" w:space="0" w:color="auto"/>
      </w:divBdr>
      <w:divsChild>
        <w:div w:id="1740593541">
          <w:marLeft w:val="0"/>
          <w:marRight w:val="0"/>
          <w:marTop w:val="0"/>
          <w:marBottom w:val="0"/>
          <w:divBdr>
            <w:top w:val="none" w:sz="0" w:space="0" w:color="auto"/>
            <w:left w:val="none" w:sz="0" w:space="0" w:color="auto"/>
            <w:bottom w:val="none" w:sz="0" w:space="0" w:color="auto"/>
            <w:right w:val="none" w:sz="0" w:space="0" w:color="auto"/>
          </w:divBdr>
        </w:div>
        <w:div w:id="1806268021">
          <w:marLeft w:val="0"/>
          <w:marRight w:val="0"/>
          <w:marTop w:val="0"/>
          <w:marBottom w:val="0"/>
          <w:divBdr>
            <w:top w:val="none" w:sz="0" w:space="0" w:color="auto"/>
            <w:left w:val="none" w:sz="0" w:space="0" w:color="auto"/>
            <w:bottom w:val="none" w:sz="0" w:space="0" w:color="auto"/>
            <w:right w:val="none" w:sz="0" w:space="0" w:color="auto"/>
          </w:divBdr>
        </w:div>
      </w:divsChild>
    </w:div>
    <w:div w:id="499777613">
      <w:bodyDiv w:val="1"/>
      <w:marLeft w:val="0"/>
      <w:marRight w:val="0"/>
      <w:marTop w:val="0"/>
      <w:marBottom w:val="0"/>
      <w:divBdr>
        <w:top w:val="none" w:sz="0" w:space="0" w:color="auto"/>
        <w:left w:val="none" w:sz="0" w:space="0" w:color="auto"/>
        <w:bottom w:val="none" w:sz="0" w:space="0" w:color="auto"/>
        <w:right w:val="none" w:sz="0" w:space="0" w:color="auto"/>
      </w:divBdr>
    </w:div>
    <w:div w:id="527648831">
      <w:bodyDiv w:val="1"/>
      <w:marLeft w:val="0"/>
      <w:marRight w:val="0"/>
      <w:marTop w:val="0"/>
      <w:marBottom w:val="0"/>
      <w:divBdr>
        <w:top w:val="none" w:sz="0" w:space="0" w:color="auto"/>
        <w:left w:val="none" w:sz="0" w:space="0" w:color="auto"/>
        <w:bottom w:val="none" w:sz="0" w:space="0" w:color="auto"/>
        <w:right w:val="none" w:sz="0" w:space="0" w:color="auto"/>
      </w:divBdr>
      <w:divsChild>
        <w:div w:id="408234221">
          <w:marLeft w:val="0"/>
          <w:marRight w:val="0"/>
          <w:marTop w:val="0"/>
          <w:marBottom w:val="0"/>
          <w:divBdr>
            <w:top w:val="none" w:sz="0" w:space="0" w:color="auto"/>
            <w:left w:val="none" w:sz="0" w:space="0" w:color="auto"/>
            <w:bottom w:val="none" w:sz="0" w:space="0" w:color="auto"/>
            <w:right w:val="none" w:sz="0" w:space="0" w:color="auto"/>
          </w:divBdr>
        </w:div>
        <w:div w:id="808018515">
          <w:marLeft w:val="0"/>
          <w:marRight w:val="0"/>
          <w:marTop w:val="0"/>
          <w:marBottom w:val="0"/>
          <w:divBdr>
            <w:top w:val="none" w:sz="0" w:space="0" w:color="auto"/>
            <w:left w:val="none" w:sz="0" w:space="0" w:color="auto"/>
            <w:bottom w:val="none" w:sz="0" w:space="0" w:color="auto"/>
            <w:right w:val="none" w:sz="0" w:space="0" w:color="auto"/>
          </w:divBdr>
        </w:div>
        <w:div w:id="1627850122">
          <w:marLeft w:val="0"/>
          <w:marRight w:val="0"/>
          <w:marTop w:val="0"/>
          <w:marBottom w:val="0"/>
          <w:divBdr>
            <w:top w:val="none" w:sz="0" w:space="0" w:color="auto"/>
            <w:left w:val="none" w:sz="0" w:space="0" w:color="auto"/>
            <w:bottom w:val="none" w:sz="0" w:space="0" w:color="auto"/>
            <w:right w:val="none" w:sz="0" w:space="0" w:color="auto"/>
          </w:divBdr>
        </w:div>
      </w:divsChild>
    </w:div>
    <w:div w:id="598759055">
      <w:bodyDiv w:val="1"/>
      <w:marLeft w:val="0"/>
      <w:marRight w:val="0"/>
      <w:marTop w:val="0"/>
      <w:marBottom w:val="0"/>
      <w:divBdr>
        <w:top w:val="none" w:sz="0" w:space="0" w:color="auto"/>
        <w:left w:val="none" w:sz="0" w:space="0" w:color="auto"/>
        <w:bottom w:val="none" w:sz="0" w:space="0" w:color="auto"/>
        <w:right w:val="none" w:sz="0" w:space="0" w:color="auto"/>
      </w:divBdr>
    </w:div>
    <w:div w:id="731923470">
      <w:bodyDiv w:val="1"/>
      <w:marLeft w:val="0"/>
      <w:marRight w:val="0"/>
      <w:marTop w:val="0"/>
      <w:marBottom w:val="0"/>
      <w:divBdr>
        <w:top w:val="none" w:sz="0" w:space="0" w:color="auto"/>
        <w:left w:val="none" w:sz="0" w:space="0" w:color="auto"/>
        <w:bottom w:val="none" w:sz="0" w:space="0" w:color="auto"/>
        <w:right w:val="none" w:sz="0" w:space="0" w:color="auto"/>
      </w:divBdr>
    </w:div>
    <w:div w:id="1105805637">
      <w:bodyDiv w:val="1"/>
      <w:marLeft w:val="0"/>
      <w:marRight w:val="0"/>
      <w:marTop w:val="0"/>
      <w:marBottom w:val="0"/>
      <w:divBdr>
        <w:top w:val="none" w:sz="0" w:space="0" w:color="auto"/>
        <w:left w:val="none" w:sz="0" w:space="0" w:color="auto"/>
        <w:bottom w:val="none" w:sz="0" w:space="0" w:color="auto"/>
        <w:right w:val="none" w:sz="0" w:space="0" w:color="auto"/>
      </w:divBdr>
      <w:divsChild>
        <w:div w:id="10574886">
          <w:marLeft w:val="0"/>
          <w:marRight w:val="0"/>
          <w:marTop w:val="0"/>
          <w:marBottom w:val="0"/>
          <w:divBdr>
            <w:top w:val="none" w:sz="0" w:space="0" w:color="auto"/>
            <w:left w:val="none" w:sz="0" w:space="0" w:color="auto"/>
            <w:bottom w:val="none" w:sz="0" w:space="0" w:color="auto"/>
            <w:right w:val="none" w:sz="0" w:space="0" w:color="auto"/>
          </w:divBdr>
        </w:div>
        <w:div w:id="27343426">
          <w:marLeft w:val="0"/>
          <w:marRight w:val="0"/>
          <w:marTop w:val="0"/>
          <w:marBottom w:val="0"/>
          <w:divBdr>
            <w:top w:val="none" w:sz="0" w:space="0" w:color="auto"/>
            <w:left w:val="none" w:sz="0" w:space="0" w:color="auto"/>
            <w:bottom w:val="none" w:sz="0" w:space="0" w:color="auto"/>
            <w:right w:val="none" w:sz="0" w:space="0" w:color="auto"/>
          </w:divBdr>
        </w:div>
        <w:div w:id="66660564">
          <w:marLeft w:val="0"/>
          <w:marRight w:val="0"/>
          <w:marTop w:val="0"/>
          <w:marBottom w:val="0"/>
          <w:divBdr>
            <w:top w:val="none" w:sz="0" w:space="0" w:color="auto"/>
            <w:left w:val="none" w:sz="0" w:space="0" w:color="auto"/>
            <w:bottom w:val="none" w:sz="0" w:space="0" w:color="auto"/>
            <w:right w:val="none" w:sz="0" w:space="0" w:color="auto"/>
          </w:divBdr>
        </w:div>
        <w:div w:id="75326489">
          <w:marLeft w:val="0"/>
          <w:marRight w:val="0"/>
          <w:marTop w:val="0"/>
          <w:marBottom w:val="0"/>
          <w:divBdr>
            <w:top w:val="none" w:sz="0" w:space="0" w:color="auto"/>
            <w:left w:val="none" w:sz="0" w:space="0" w:color="auto"/>
            <w:bottom w:val="none" w:sz="0" w:space="0" w:color="auto"/>
            <w:right w:val="none" w:sz="0" w:space="0" w:color="auto"/>
          </w:divBdr>
        </w:div>
        <w:div w:id="312104392">
          <w:marLeft w:val="0"/>
          <w:marRight w:val="0"/>
          <w:marTop w:val="0"/>
          <w:marBottom w:val="0"/>
          <w:divBdr>
            <w:top w:val="none" w:sz="0" w:space="0" w:color="auto"/>
            <w:left w:val="none" w:sz="0" w:space="0" w:color="auto"/>
            <w:bottom w:val="none" w:sz="0" w:space="0" w:color="auto"/>
            <w:right w:val="none" w:sz="0" w:space="0" w:color="auto"/>
          </w:divBdr>
        </w:div>
        <w:div w:id="792215958">
          <w:marLeft w:val="0"/>
          <w:marRight w:val="0"/>
          <w:marTop w:val="0"/>
          <w:marBottom w:val="0"/>
          <w:divBdr>
            <w:top w:val="none" w:sz="0" w:space="0" w:color="auto"/>
            <w:left w:val="none" w:sz="0" w:space="0" w:color="auto"/>
            <w:bottom w:val="none" w:sz="0" w:space="0" w:color="auto"/>
            <w:right w:val="none" w:sz="0" w:space="0" w:color="auto"/>
          </w:divBdr>
        </w:div>
        <w:div w:id="889610752">
          <w:marLeft w:val="0"/>
          <w:marRight w:val="0"/>
          <w:marTop w:val="0"/>
          <w:marBottom w:val="0"/>
          <w:divBdr>
            <w:top w:val="none" w:sz="0" w:space="0" w:color="auto"/>
            <w:left w:val="none" w:sz="0" w:space="0" w:color="auto"/>
            <w:bottom w:val="none" w:sz="0" w:space="0" w:color="auto"/>
            <w:right w:val="none" w:sz="0" w:space="0" w:color="auto"/>
          </w:divBdr>
        </w:div>
        <w:div w:id="895165380">
          <w:marLeft w:val="0"/>
          <w:marRight w:val="0"/>
          <w:marTop w:val="0"/>
          <w:marBottom w:val="0"/>
          <w:divBdr>
            <w:top w:val="none" w:sz="0" w:space="0" w:color="auto"/>
            <w:left w:val="none" w:sz="0" w:space="0" w:color="auto"/>
            <w:bottom w:val="none" w:sz="0" w:space="0" w:color="auto"/>
            <w:right w:val="none" w:sz="0" w:space="0" w:color="auto"/>
          </w:divBdr>
        </w:div>
        <w:div w:id="1221675800">
          <w:marLeft w:val="0"/>
          <w:marRight w:val="0"/>
          <w:marTop w:val="0"/>
          <w:marBottom w:val="0"/>
          <w:divBdr>
            <w:top w:val="none" w:sz="0" w:space="0" w:color="auto"/>
            <w:left w:val="none" w:sz="0" w:space="0" w:color="auto"/>
            <w:bottom w:val="none" w:sz="0" w:space="0" w:color="auto"/>
            <w:right w:val="none" w:sz="0" w:space="0" w:color="auto"/>
          </w:divBdr>
        </w:div>
        <w:div w:id="1461876648">
          <w:marLeft w:val="0"/>
          <w:marRight w:val="0"/>
          <w:marTop w:val="0"/>
          <w:marBottom w:val="0"/>
          <w:divBdr>
            <w:top w:val="none" w:sz="0" w:space="0" w:color="auto"/>
            <w:left w:val="none" w:sz="0" w:space="0" w:color="auto"/>
            <w:bottom w:val="none" w:sz="0" w:space="0" w:color="auto"/>
            <w:right w:val="none" w:sz="0" w:space="0" w:color="auto"/>
          </w:divBdr>
        </w:div>
        <w:div w:id="1961493241">
          <w:marLeft w:val="0"/>
          <w:marRight w:val="0"/>
          <w:marTop w:val="0"/>
          <w:marBottom w:val="0"/>
          <w:divBdr>
            <w:top w:val="none" w:sz="0" w:space="0" w:color="auto"/>
            <w:left w:val="none" w:sz="0" w:space="0" w:color="auto"/>
            <w:bottom w:val="none" w:sz="0" w:space="0" w:color="auto"/>
            <w:right w:val="none" w:sz="0" w:space="0" w:color="auto"/>
          </w:divBdr>
        </w:div>
      </w:divsChild>
    </w:div>
    <w:div w:id="1449540634">
      <w:bodyDiv w:val="1"/>
      <w:marLeft w:val="0"/>
      <w:marRight w:val="0"/>
      <w:marTop w:val="0"/>
      <w:marBottom w:val="0"/>
      <w:divBdr>
        <w:top w:val="none" w:sz="0" w:space="0" w:color="auto"/>
        <w:left w:val="none" w:sz="0" w:space="0" w:color="auto"/>
        <w:bottom w:val="none" w:sz="0" w:space="0" w:color="auto"/>
        <w:right w:val="none" w:sz="0" w:space="0" w:color="auto"/>
      </w:divBdr>
    </w:div>
    <w:div w:id="1727531324">
      <w:bodyDiv w:val="1"/>
      <w:marLeft w:val="0"/>
      <w:marRight w:val="0"/>
      <w:marTop w:val="0"/>
      <w:marBottom w:val="0"/>
      <w:divBdr>
        <w:top w:val="none" w:sz="0" w:space="0" w:color="auto"/>
        <w:left w:val="none" w:sz="0" w:space="0" w:color="auto"/>
        <w:bottom w:val="none" w:sz="0" w:space="0" w:color="auto"/>
        <w:right w:val="none" w:sz="0" w:space="0" w:color="auto"/>
      </w:divBdr>
      <w:divsChild>
        <w:div w:id="558630551">
          <w:marLeft w:val="0"/>
          <w:marRight w:val="0"/>
          <w:marTop w:val="0"/>
          <w:marBottom w:val="0"/>
          <w:divBdr>
            <w:top w:val="none" w:sz="0" w:space="0" w:color="auto"/>
            <w:left w:val="none" w:sz="0" w:space="0" w:color="auto"/>
            <w:bottom w:val="none" w:sz="0" w:space="0" w:color="auto"/>
            <w:right w:val="none" w:sz="0" w:space="0" w:color="auto"/>
          </w:divBdr>
        </w:div>
        <w:div w:id="1502044908">
          <w:marLeft w:val="0"/>
          <w:marRight w:val="0"/>
          <w:marTop w:val="0"/>
          <w:marBottom w:val="0"/>
          <w:divBdr>
            <w:top w:val="none" w:sz="0" w:space="0" w:color="auto"/>
            <w:left w:val="none" w:sz="0" w:space="0" w:color="auto"/>
            <w:bottom w:val="none" w:sz="0" w:space="0" w:color="auto"/>
            <w:right w:val="none" w:sz="0" w:space="0" w:color="auto"/>
          </w:divBdr>
        </w:div>
      </w:divsChild>
    </w:div>
    <w:div w:id="2050297567">
      <w:bodyDiv w:val="1"/>
      <w:marLeft w:val="0"/>
      <w:marRight w:val="0"/>
      <w:marTop w:val="0"/>
      <w:marBottom w:val="0"/>
      <w:divBdr>
        <w:top w:val="none" w:sz="0" w:space="0" w:color="auto"/>
        <w:left w:val="none" w:sz="0" w:space="0" w:color="auto"/>
        <w:bottom w:val="none" w:sz="0" w:space="0" w:color="auto"/>
        <w:right w:val="none" w:sz="0" w:space="0" w:color="auto"/>
      </w:divBdr>
      <w:divsChild>
        <w:div w:id="159858369">
          <w:marLeft w:val="0"/>
          <w:marRight w:val="0"/>
          <w:marTop w:val="0"/>
          <w:marBottom w:val="0"/>
          <w:divBdr>
            <w:top w:val="none" w:sz="0" w:space="0" w:color="auto"/>
            <w:left w:val="none" w:sz="0" w:space="0" w:color="auto"/>
            <w:bottom w:val="none" w:sz="0" w:space="0" w:color="auto"/>
            <w:right w:val="none" w:sz="0" w:space="0" w:color="auto"/>
          </w:divBdr>
        </w:div>
        <w:div w:id="170460474">
          <w:marLeft w:val="0"/>
          <w:marRight w:val="0"/>
          <w:marTop w:val="0"/>
          <w:marBottom w:val="0"/>
          <w:divBdr>
            <w:top w:val="none" w:sz="0" w:space="0" w:color="auto"/>
            <w:left w:val="none" w:sz="0" w:space="0" w:color="auto"/>
            <w:bottom w:val="none" w:sz="0" w:space="0" w:color="auto"/>
            <w:right w:val="none" w:sz="0" w:space="0" w:color="auto"/>
          </w:divBdr>
        </w:div>
        <w:div w:id="194118656">
          <w:marLeft w:val="0"/>
          <w:marRight w:val="0"/>
          <w:marTop w:val="0"/>
          <w:marBottom w:val="0"/>
          <w:divBdr>
            <w:top w:val="none" w:sz="0" w:space="0" w:color="auto"/>
            <w:left w:val="none" w:sz="0" w:space="0" w:color="auto"/>
            <w:bottom w:val="none" w:sz="0" w:space="0" w:color="auto"/>
            <w:right w:val="none" w:sz="0" w:space="0" w:color="auto"/>
          </w:divBdr>
          <w:divsChild>
            <w:div w:id="86273352">
              <w:marLeft w:val="0"/>
              <w:marRight w:val="0"/>
              <w:marTop w:val="0"/>
              <w:marBottom w:val="0"/>
              <w:divBdr>
                <w:top w:val="none" w:sz="0" w:space="0" w:color="auto"/>
                <w:left w:val="none" w:sz="0" w:space="0" w:color="auto"/>
                <w:bottom w:val="none" w:sz="0" w:space="0" w:color="auto"/>
                <w:right w:val="none" w:sz="0" w:space="0" w:color="auto"/>
              </w:divBdr>
            </w:div>
            <w:div w:id="158009671">
              <w:marLeft w:val="0"/>
              <w:marRight w:val="0"/>
              <w:marTop w:val="0"/>
              <w:marBottom w:val="0"/>
              <w:divBdr>
                <w:top w:val="none" w:sz="0" w:space="0" w:color="auto"/>
                <w:left w:val="none" w:sz="0" w:space="0" w:color="auto"/>
                <w:bottom w:val="none" w:sz="0" w:space="0" w:color="auto"/>
                <w:right w:val="none" w:sz="0" w:space="0" w:color="auto"/>
              </w:divBdr>
            </w:div>
            <w:div w:id="202835266">
              <w:marLeft w:val="0"/>
              <w:marRight w:val="0"/>
              <w:marTop w:val="0"/>
              <w:marBottom w:val="0"/>
              <w:divBdr>
                <w:top w:val="none" w:sz="0" w:space="0" w:color="auto"/>
                <w:left w:val="none" w:sz="0" w:space="0" w:color="auto"/>
                <w:bottom w:val="none" w:sz="0" w:space="0" w:color="auto"/>
                <w:right w:val="none" w:sz="0" w:space="0" w:color="auto"/>
              </w:divBdr>
            </w:div>
            <w:div w:id="205408665">
              <w:marLeft w:val="0"/>
              <w:marRight w:val="0"/>
              <w:marTop w:val="0"/>
              <w:marBottom w:val="0"/>
              <w:divBdr>
                <w:top w:val="none" w:sz="0" w:space="0" w:color="auto"/>
                <w:left w:val="none" w:sz="0" w:space="0" w:color="auto"/>
                <w:bottom w:val="none" w:sz="0" w:space="0" w:color="auto"/>
                <w:right w:val="none" w:sz="0" w:space="0" w:color="auto"/>
              </w:divBdr>
            </w:div>
            <w:div w:id="396825461">
              <w:marLeft w:val="0"/>
              <w:marRight w:val="0"/>
              <w:marTop w:val="0"/>
              <w:marBottom w:val="0"/>
              <w:divBdr>
                <w:top w:val="none" w:sz="0" w:space="0" w:color="auto"/>
                <w:left w:val="none" w:sz="0" w:space="0" w:color="auto"/>
                <w:bottom w:val="none" w:sz="0" w:space="0" w:color="auto"/>
                <w:right w:val="none" w:sz="0" w:space="0" w:color="auto"/>
              </w:divBdr>
            </w:div>
            <w:div w:id="412044458">
              <w:marLeft w:val="0"/>
              <w:marRight w:val="0"/>
              <w:marTop w:val="0"/>
              <w:marBottom w:val="0"/>
              <w:divBdr>
                <w:top w:val="none" w:sz="0" w:space="0" w:color="auto"/>
                <w:left w:val="none" w:sz="0" w:space="0" w:color="auto"/>
                <w:bottom w:val="none" w:sz="0" w:space="0" w:color="auto"/>
                <w:right w:val="none" w:sz="0" w:space="0" w:color="auto"/>
              </w:divBdr>
            </w:div>
            <w:div w:id="567879777">
              <w:marLeft w:val="0"/>
              <w:marRight w:val="0"/>
              <w:marTop w:val="0"/>
              <w:marBottom w:val="0"/>
              <w:divBdr>
                <w:top w:val="none" w:sz="0" w:space="0" w:color="auto"/>
                <w:left w:val="none" w:sz="0" w:space="0" w:color="auto"/>
                <w:bottom w:val="none" w:sz="0" w:space="0" w:color="auto"/>
                <w:right w:val="none" w:sz="0" w:space="0" w:color="auto"/>
              </w:divBdr>
            </w:div>
            <w:div w:id="663556424">
              <w:marLeft w:val="0"/>
              <w:marRight w:val="0"/>
              <w:marTop w:val="0"/>
              <w:marBottom w:val="0"/>
              <w:divBdr>
                <w:top w:val="none" w:sz="0" w:space="0" w:color="auto"/>
                <w:left w:val="none" w:sz="0" w:space="0" w:color="auto"/>
                <w:bottom w:val="none" w:sz="0" w:space="0" w:color="auto"/>
                <w:right w:val="none" w:sz="0" w:space="0" w:color="auto"/>
              </w:divBdr>
            </w:div>
            <w:div w:id="673383803">
              <w:marLeft w:val="0"/>
              <w:marRight w:val="0"/>
              <w:marTop w:val="0"/>
              <w:marBottom w:val="0"/>
              <w:divBdr>
                <w:top w:val="none" w:sz="0" w:space="0" w:color="auto"/>
                <w:left w:val="none" w:sz="0" w:space="0" w:color="auto"/>
                <w:bottom w:val="none" w:sz="0" w:space="0" w:color="auto"/>
                <w:right w:val="none" w:sz="0" w:space="0" w:color="auto"/>
              </w:divBdr>
            </w:div>
            <w:div w:id="732628516">
              <w:marLeft w:val="0"/>
              <w:marRight w:val="0"/>
              <w:marTop w:val="0"/>
              <w:marBottom w:val="0"/>
              <w:divBdr>
                <w:top w:val="none" w:sz="0" w:space="0" w:color="auto"/>
                <w:left w:val="none" w:sz="0" w:space="0" w:color="auto"/>
                <w:bottom w:val="none" w:sz="0" w:space="0" w:color="auto"/>
                <w:right w:val="none" w:sz="0" w:space="0" w:color="auto"/>
              </w:divBdr>
            </w:div>
            <w:div w:id="772627772">
              <w:marLeft w:val="0"/>
              <w:marRight w:val="0"/>
              <w:marTop w:val="0"/>
              <w:marBottom w:val="0"/>
              <w:divBdr>
                <w:top w:val="none" w:sz="0" w:space="0" w:color="auto"/>
                <w:left w:val="none" w:sz="0" w:space="0" w:color="auto"/>
                <w:bottom w:val="none" w:sz="0" w:space="0" w:color="auto"/>
                <w:right w:val="none" w:sz="0" w:space="0" w:color="auto"/>
              </w:divBdr>
            </w:div>
            <w:div w:id="834340478">
              <w:marLeft w:val="0"/>
              <w:marRight w:val="0"/>
              <w:marTop w:val="0"/>
              <w:marBottom w:val="0"/>
              <w:divBdr>
                <w:top w:val="none" w:sz="0" w:space="0" w:color="auto"/>
                <w:left w:val="none" w:sz="0" w:space="0" w:color="auto"/>
                <w:bottom w:val="none" w:sz="0" w:space="0" w:color="auto"/>
                <w:right w:val="none" w:sz="0" w:space="0" w:color="auto"/>
              </w:divBdr>
            </w:div>
            <w:div w:id="854152239">
              <w:marLeft w:val="0"/>
              <w:marRight w:val="0"/>
              <w:marTop w:val="0"/>
              <w:marBottom w:val="0"/>
              <w:divBdr>
                <w:top w:val="none" w:sz="0" w:space="0" w:color="auto"/>
                <w:left w:val="none" w:sz="0" w:space="0" w:color="auto"/>
                <w:bottom w:val="none" w:sz="0" w:space="0" w:color="auto"/>
                <w:right w:val="none" w:sz="0" w:space="0" w:color="auto"/>
              </w:divBdr>
            </w:div>
            <w:div w:id="922563844">
              <w:marLeft w:val="0"/>
              <w:marRight w:val="0"/>
              <w:marTop w:val="0"/>
              <w:marBottom w:val="0"/>
              <w:divBdr>
                <w:top w:val="none" w:sz="0" w:space="0" w:color="auto"/>
                <w:left w:val="none" w:sz="0" w:space="0" w:color="auto"/>
                <w:bottom w:val="none" w:sz="0" w:space="0" w:color="auto"/>
                <w:right w:val="none" w:sz="0" w:space="0" w:color="auto"/>
              </w:divBdr>
            </w:div>
            <w:div w:id="937059338">
              <w:marLeft w:val="0"/>
              <w:marRight w:val="0"/>
              <w:marTop w:val="0"/>
              <w:marBottom w:val="0"/>
              <w:divBdr>
                <w:top w:val="none" w:sz="0" w:space="0" w:color="auto"/>
                <w:left w:val="none" w:sz="0" w:space="0" w:color="auto"/>
                <w:bottom w:val="none" w:sz="0" w:space="0" w:color="auto"/>
                <w:right w:val="none" w:sz="0" w:space="0" w:color="auto"/>
              </w:divBdr>
            </w:div>
            <w:div w:id="1785152197">
              <w:marLeft w:val="0"/>
              <w:marRight w:val="0"/>
              <w:marTop w:val="0"/>
              <w:marBottom w:val="0"/>
              <w:divBdr>
                <w:top w:val="none" w:sz="0" w:space="0" w:color="auto"/>
                <w:left w:val="none" w:sz="0" w:space="0" w:color="auto"/>
                <w:bottom w:val="none" w:sz="0" w:space="0" w:color="auto"/>
                <w:right w:val="none" w:sz="0" w:space="0" w:color="auto"/>
              </w:divBdr>
            </w:div>
            <w:div w:id="1939635372">
              <w:marLeft w:val="0"/>
              <w:marRight w:val="0"/>
              <w:marTop w:val="0"/>
              <w:marBottom w:val="0"/>
              <w:divBdr>
                <w:top w:val="none" w:sz="0" w:space="0" w:color="auto"/>
                <w:left w:val="none" w:sz="0" w:space="0" w:color="auto"/>
                <w:bottom w:val="none" w:sz="0" w:space="0" w:color="auto"/>
                <w:right w:val="none" w:sz="0" w:space="0" w:color="auto"/>
              </w:divBdr>
            </w:div>
            <w:div w:id="2056813731">
              <w:marLeft w:val="0"/>
              <w:marRight w:val="0"/>
              <w:marTop w:val="0"/>
              <w:marBottom w:val="0"/>
              <w:divBdr>
                <w:top w:val="none" w:sz="0" w:space="0" w:color="auto"/>
                <w:left w:val="none" w:sz="0" w:space="0" w:color="auto"/>
                <w:bottom w:val="none" w:sz="0" w:space="0" w:color="auto"/>
                <w:right w:val="none" w:sz="0" w:space="0" w:color="auto"/>
              </w:divBdr>
            </w:div>
            <w:div w:id="2074350567">
              <w:marLeft w:val="0"/>
              <w:marRight w:val="0"/>
              <w:marTop w:val="0"/>
              <w:marBottom w:val="0"/>
              <w:divBdr>
                <w:top w:val="none" w:sz="0" w:space="0" w:color="auto"/>
                <w:left w:val="none" w:sz="0" w:space="0" w:color="auto"/>
                <w:bottom w:val="none" w:sz="0" w:space="0" w:color="auto"/>
                <w:right w:val="none" w:sz="0" w:space="0" w:color="auto"/>
              </w:divBdr>
            </w:div>
            <w:div w:id="2129740802">
              <w:marLeft w:val="0"/>
              <w:marRight w:val="0"/>
              <w:marTop w:val="0"/>
              <w:marBottom w:val="0"/>
              <w:divBdr>
                <w:top w:val="none" w:sz="0" w:space="0" w:color="auto"/>
                <w:left w:val="none" w:sz="0" w:space="0" w:color="auto"/>
                <w:bottom w:val="none" w:sz="0" w:space="0" w:color="auto"/>
                <w:right w:val="none" w:sz="0" w:space="0" w:color="auto"/>
              </w:divBdr>
            </w:div>
          </w:divsChild>
        </w:div>
        <w:div w:id="198782226">
          <w:marLeft w:val="0"/>
          <w:marRight w:val="0"/>
          <w:marTop w:val="0"/>
          <w:marBottom w:val="0"/>
          <w:divBdr>
            <w:top w:val="none" w:sz="0" w:space="0" w:color="auto"/>
            <w:left w:val="none" w:sz="0" w:space="0" w:color="auto"/>
            <w:bottom w:val="none" w:sz="0" w:space="0" w:color="auto"/>
            <w:right w:val="none" w:sz="0" w:space="0" w:color="auto"/>
          </w:divBdr>
        </w:div>
        <w:div w:id="228004163">
          <w:marLeft w:val="0"/>
          <w:marRight w:val="0"/>
          <w:marTop w:val="0"/>
          <w:marBottom w:val="0"/>
          <w:divBdr>
            <w:top w:val="none" w:sz="0" w:space="0" w:color="auto"/>
            <w:left w:val="none" w:sz="0" w:space="0" w:color="auto"/>
            <w:bottom w:val="none" w:sz="0" w:space="0" w:color="auto"/>
            <w:right w:val="none" w:sz="0" w:space="0" w:color="auto"/>
          </w:divBdr>
        </w:div>
        <w:div w:id="336811875">
          <w:marLeft w:val="0"/>
          <w:marRight w:val="0"/>
          <w:marTop w:val="0"/>
          <w:marBottom w:val="0"/>
          <w:divBdr>
            <w:top w:val="none" w:sz="0" w:space="0" w:color="auto"/>
            <w:left w:val="none" w:sz="0" w:space="0" w:color="auto"/>
            <w:bottom w:val="none" w:sz="0" w:space="0" w:color="auto"/>
            <w:right w:val="none" w:sz="0" w:space="0" w:color="auto"/>
          </w:divBdr>
        </w:div>
        <w:div w:id="403573294">
          <w:marLeft w:val="0"/>
          <w:marRight w:val="0"/>
          <w:marTop w:val="0"/>
          <w:marBottom w:val="0"/>
          <w:divBdr>
            <w:top w:val="none" w:sz="0" w:space="0" w:color="auto"/>
            <w:left w:val="none" w:sz="0" w:space="0" w:color="auto"/>
            <w:bottom w:val="none" w:sz="0" w:space="0" w:color="auto"/>
            <w:right w:val="none" w:sz="0" w:space="0" w:color="auto"/>
          </w:divBdr>
        </w:div>
        <w:div w:id="404034446">
          <w:marLeft w:val="0"/>
          <w:marRight w:val="0"/>
          <w:marTop w:val="0"/>
          <w:marBottom w:val="0"/>
          <w:divBdr>
            <w:top w:val="none" w:sz="0" w:space="0" w:color="auto"/>
            <w:left w:val="none" w:sz="0" w:space="0" w:color="auto"/>
            <w:bottom w:val="none" w:sz="0" w:space="0" w:color="auto"/>
            <w:right w:val="none" w:sz="0" w:space="0" w:color="auto"/>
          </w:divBdr>
        </w:div>
        <w:div w:id="446702784">
          <w:marLeft w:val="0"/>
          <w:marRight w:val="0"/>
          <w:marTop w:val="0"/>
          <w:marBottom w:val="0"/>
          <w:divBdr>
            <w:top w:val="none" w:sz="0" w:space="0" w:color="auto"/>
            <w:left w:val="none" w:sz="0" w:space="0" w:color="auto"/>
            <w:bottom w:val="none" w:sz="0" w:space="0" w:color="auto"/>
            <w:right w:val="none" w:sz="0" w:space="0" w:color="auto"/>
          </w:divBdr>
        </w:div>
        <w:div w:id="478117313">
          <w:marLeft w:val="0"/>
          <w:marRight w:val="0"/>
          <w:marTop w:val="0"/>
          <w:marBottom w:val="0"/>
          <w:divBdr>
            <w:top w:val="none" w:sz="0" w:space="0" w:color="auto"/>
            <w:left w:val="none" w:sz="0" w:space="0" w:color="auto"/>
            <w:bottom w:val="none" w:sz="0" w:space="0" w:color="auto"/>
            <w:right w:val="none" w:sz="0" w:space="0" w:color="auto"/>
          </w:divBdr>
          <w:divsChild>
            <w:div w:id="29688556">
              <w:marLeft w:val="0"/>
              <w:marRight w:val="0"/>
              <w:marTop w:val="0"/>
              <w:marBottom w:val="0"/>
              <w:divBdr>
                <w:top w:val="none" w:sz="0" w:space="0" w:color="auto"/>
                <w:left w:val="none" w:sz="0" w:space="0" w:color="auto"/>
                <w:bottom w:val="none" w:sz="0" w:space="0" w:color="auto"/>
                <w:right w:val="none" w:sz="0" w:space="0" w:color="auto"/>
              </w:divBdr>
            </w:div>
            <w:div w:id="165294719">
              <w:marLeft w:val="0"/>
              <w:marRight w:val="0"/>
              <w:marTop w:val="0"/>
              <w:marBottom w:val="0"/>
              <w:divBdr>
                <w:top w:val="none" w:sz="0" w:space="0" w:color="auto"/>
                <w:left w:val="none" w:sz="0" w:space="0" w:color="auto"/>
                <w:bottom w:val="none" w:sz="0" w:space="0" w:color="auto"/>
                <w:right w:val="none" w:sz="0" w:space="0" w:color="auto"/>
              </w:divBdr>
            </w:div>
            <w:div w:id="430396967">
              <w:marLeft w:val="0"/>
              <w:marRight w:val="0"/>
              <w:marTop w:val="0"/>
              <w:marBottom w:val="0"/>
              <w:divBdr>
                <w:top w:val="none" w:sz="0" w:space="0" w:color="auto"/>
                <w:left w:val="none" w:sz="0" w:space="0" w:color="auto"/>
                <w:bottom w:val="none" w:sz="0" w:space="0" w:color="auto"/>
                <w:right w:val="none" w:sz="0" w:space="0" w:color="auto"/>
              </w:divBdr>
            </w:div>
            <w:div w:id="694232217">
              <w:marLeft w:val="0"/>
              <w:marRight w:val="0"/>
              <w:marTop w:val="0"/>
              <w:marBottom w:val="0"/>
              <w:divBdr>
                <w:top w:val="none" w:sz="0" w:space="0" w:color="auto"/>
                <w:left w:val="none" w:sz="0" w:space="0" w:color="auto"/>
                <w:bottom w:val="none" w:sz="0" w:space="0" w:color="auto"/>
                <w:right w:val="none" w:sz="0" w:space="0" w:color="auto"/>
              </w:divBdr>
            </w:div>
            <w:div w:id="833760502">
              <w:marLeft w:val="0"/>
              <w:marRight w:val="0"/>
              <w:marTop w:val="0"/>
              <w:marBottom w:val="0"/>
              <w:divBdr>
                <w:top w:val="none" w:sz="0" w:space="0" w:color="auto"/>
                <w:left w:val="none" w:sz="0" w:space="0" w:color="auto"/>
                <w:bottom w:val="none" w:sz="0" w:space="0" w:color="auto"/>
                <w:right w:val="none" w:sz="0" w:space="0" w:color="auto"/>
              </w:divBdr>
            </w:div>
            <w:div w:id="1017850799">
              <w:marLeft w:val="0"/>
              <w:marRight w:val="0"/>
              <w:marTop w:val="0"/>
              <w:marBottom w:val="0"/>
              <w:divBdr>
                <w:top w:val="none" w:sz="0" w:space="0" w:color="auto"/>
                <w:left w:val="none" w:sz="0" w:space="0" w:color="auto"/>
                <w:bottom w:val="none" w:sz="0" w:space="0" w:color="auto"/>
                <w:right w:val="none" w:sz="0" w:space="0" w:color="auto"/>
              </w:divBdr>
            </w:div>
            <w:div w:id="1314217543">
              <w:marLeft w:val="0"/>
              <w:marRight w:val="0"/>
              <w:marTop w:val="0"/>
              <w:marBottom w:val="0"/>
              <w:divBdr>
                <w:top w:val="none" w:sz="0" w:space="0" w:color="auto"/>
                <w:left w:val="none" w:sz="0" w:space="0" w:color="auto"/>
                <w:bottom w:val="none" w:sz="0" w:space="0" w:color="auto"/>
                <w:right w:val="none" w:sz="0" w:space="0" w:color="auto"/>
              </w:divBdr>
            </w:div>
            <w:div w:id="1522474690">
              <w:marLeft w:val="0"/>
              <w:marRight w:val="0"/>
              <w:marTop w:val="0"/>
              <w:marBottom w:val="0"/>
              <w:divBdr>
                <w:top w:val="none" w:sz="0" w:space="0" w:color="auto"/>
                <w:left w:val="none" w:sz="0" w:space="0" w:color="auto"/>
                <w:bottom w:val="none" w:sz="0" w:space="0" w:color="auto"/>
                <w:right w:val="none" w:sz="0" w:space="0" w:color="auto"/>
              </w:divBdr>
            </w:div>
            <w:div w:id="1592740563">
              <w:marLeft w:val="0"/>
              <w:marRight w:val="0"/>
              <w:marTop w:val="0"/>
              <w:marBottom w:val="0"/>
              <w:divBdr>
                <w:top w:val="none" w:sz="0" w:space="0" w:color="auto"/>
                <w:left w:val="none" w:sz="0" w:space="0" w:color="auto"/>
                <w:bottom w:val="none" w:sz="0" w:space="0" w:color="auto"/>
                <w:right w:val="none" w:sz="0" w:space="0" w:color="auto"/>
              </w:divBdr>
            </w:div>
            <w:div w:id="1613630376">
              <w:marLeft w:val="0"/>
              <w:marRight w:val="0"/>
              <w:marTop w:val="0"/>
              <w:marBottom w:val="0"/>
              <w:divBdr>
                <w:top w:val="none" w:sz="0" w:space="0" w:color="auto"/>
                <w:left w:val="none" w:sz="0" w:space="0" w:color="auto"/>
                <w:bottom w:val="none" w:sz="0" w:space="0" w:color="auto"/>
                <w:right w:val="none" w:sz="0" w:space="0" w:color="auto"/>
              </w:divBdr>
            </w:div>
            <w:div w:id="1652100073">
              <w:marLeft w:val="0"/>
              <w:marRight w:val="0"/>
              <w:marTop w:val="0"/>
              <w:marBottom w:val="0"/>
              <w:divBdr>
                <w:top w:val="none" w:sz="0" w:space="0" w:color="auto"/>
                <w:left w:val="none" w:sz="0" w:space="0" w:color="auto"/>
                <w:bottom w:val="none" w:sz="0" w:space="0" w:color="auto"/>
                <w:right w:val="none" w:sz="0" w:space="0" w:color="auto"/>
              </w:divBdr>
            </w:div>
          </w:divsChild>
        </w:div>
        <w:div w:id="569077497">
          <w:marLeft w:val="0"/>
          <w:marRight w:val="0"/>
          <w:marTop w:val="0"/>
          <w:marBottom w:val="0"/>
          <w:divBdr>
            <w:top w:val="none" w:sz="0" w:space="0" w:color="auto"/>
            <w:left w:val="none" w:sz="0" w:space="0" w:color="auto"/>
            <w:bottom w:val="none" w:sz="0" w:space="0" w:color="auto"/>
            <w:right w:val="none" w:sz="0" w:space="0" w:color="auto"/>
          </w:divBdr>
        </w:div>
        <w:div w:id="594092149">
          <w:marLeft w:val="0"/>
          <w:marRight w:val="0"/>
          <w:marTop w:val="0"/>
          <w:marBottom w:val="0"/>
          <w:divBdr>
            <w:top w:val="none" w:sz="0" w:space="0" w:color="auto"/>
            <w:left w:val="none" w:sz="0" w:space="0" w:color="auto"/>
            <w:bottom w:val="none" w:sz="0" w:space="0" w:color="auto"/>
            <w:right w:val="none" w:sz="0" w:space="0" w:color="auto"/>
          </w:divBdr>
        </w:div>
        <w:div w:id="740560164">
          <w:marLeft w:val="0"/>
          <w:marRight w:val="0"/>
          <w:marTop w:val="0"/>
          <w:marBottom w:val="0"/>
          <w:divBdr>
            <w:top w:val="none" w:sz="0" w:space="0" w:color="auto"/>
            <w:left w:val="none" w:sz="0" w:space="0" w:color="auto"/>
            <w:bottom w:val="none" w:sz="0" w:space="0" w:color="auto"/>
            <w:right w:val="none" w:sz="0" w:space="0" w:color="auto"/>
          </w:divBdr>
        </w:div>
        <w:div w:id="766736802">
          <w:marLeft w:val="0"/>
          <w:marRight w:val="0"/>
          <w:marTop w:val="0"/>
          <w:marBottom w:val="0"/>
          <w:divBdr>
            <w:top w:val="none" w:sz="0" w:space="0" w:color="auto"/>
            <w:left w:val="none" w:sz="0" w:space="0" w:color="auto"/>
            <w:bottom w:val="none" w:sz="0" w:space="0" w:color="auto"/>
            <w:right w:val="none" w:sz="0" w:space="0" w:color="auto"/>
          </w:divBdr>
        </w:div>
        <w:div w:id="846560543">
          <w:marLeft w:val="0"/>
          <w:marRight w:val="0"/>
          <w:marTop w:val="0"/>
          <w:marBottom w:val="0"/>
          <w:divBdr>
            <w:top w:val="none" w:sz="0" w:space="0" w:color="auto"/>
            <w:left w:val="none" w:sz="0" w:space="0" w:color="auto"/>
            <w:bottom w:val="none" w:sz="0" w:space="0" w:color="auto"/>
            <w:right w:val="none" w:sz="0" w:space="0" w:color="auto"/>
          </w:divBdr>
        </w:div>
        <w:div w:id="938373338">
          <w:marLeft w:val="0"/>
          <w:marRight w:val="0"/>
          <w:marTop w:val="0"/>
          <w:marBottom w:val="0"/>
          <w:divBdr>
            <w:top w:val="none" w:sz="0" w:space="0" w:color="auto"/>
            <w:left w:val="none" w:sz="0" w:space="0" w:color="auto"/>
            <w:bottom w:val="none" w:sz="0" w:space="0" w:color="auto"/>
            <w:right w:val="none" w:sz="0" w:space="0" w:color="auto"/>
          </w:divBdr>
        </w:div>
        <w:div w:id="994265739">
          <w:marLeft w:val="0"/>
          <w:marRight w:val="0"/>
          <w:marTop w:val="0"/>
          <w:marBottom w:val="0"/>
          <w:divBdr>
            <w:top w:val="none" w:sz="0" w:space="0" w:color="auto"/>
            <w:left w:val="none" w:sz="0" w:space="0" w:color="auto"/>
            <w:bottom w:val="none" w:sz="0" w:space="0" w:color="auto"/>
            <w:right w:val="none" w:sz="0" w:space="0" w:color="auto"/>
          </w:divBdr>
        </w:div>
        <w:div w:id="1116824934">
          <w:marLeft w:val="0"/>
          <w:marRight w:val="0"/>
          <w:marTop w:val="0"/>
          <w:marBottom w:val="0"/>
          <w:divBdr>
            <w:top w:val="none" w:sz="0" w:space="0" w:color="auto"/>
            <w:left w:val="none" w:sz="0" w:space="0" w:color="auto"/>
            <w:bottom w:val="none" w:sz="0" w:space="0" w:color="auto"/>
            <w:right w:val="none" w:sz="0" w:space="0" w:color="auto"/>
          </w:divBdr>
        </w:div>
        <w:div w:id="1144473219">
          <w:marLeft w:val="0"/>
          <w:marRight w:val="0"/>
          <w:marTop w:val="0"/>
          <w:marBottom w:val="0"/>
          <w:divBdr>
            <w:top w:val="none" w:sz="0" w:space="0" w:color="auto"/>
            <w:left w:val="none" w:sz="0" w:space="0" w:color="auto"/>
            <w:bottom w:val="none" w:sz="0" w:space="0" w:color="auto"/>
            <w:right w:val="none" w:sz="0" w:space="0" w:color="auto"/>
          </w:divBdr>
        </w:div>
        <w:div w:id="1161040481">
          <w:marLeft w:val="0"/>
          <w:marRight w:val="0"/>
          <w:marTop w:val="0"/>
          <w:marBottom w:val="0"/>
          <w:divBdr>
            <w:top w:val="none" w:sz="0" w:space="0" w:color="auto"/>
            <w:left w:val="none" w:sz="0" w:space="0" w:color="auto"/>
            <w:bottom w:val="none" w:sz="0" w:space="0" w:color="auto"/>
            <w:right w:val="none" w:sz="0" w:space="0" w:color="auto"/>
          </w:divBdr>
        </w:div>
        <w:div w:id="1580097478">
          <w:marLeft w:val="0"/>
          <w:marRight w:val="0"/>
          <w:marTop w:val="0"/>
          <w:marBottom w:val="0"/>
          <w:divBdr>
            <w:top w:val="none" w:sz="0" w:space="0" w:color="auto"/>
            <w:left w:val="none" w:sz="0" w:space="0" w:color="auto"/>
            <w:bottom w:val="none" w:sz="0" w:space="0" w:color="auto"/>
            <w:right w:val="none" w:sz="0" w:space="0" w:color="auto"/>
          </w:divBdr>
        </w:div>
        <w:div w:id="1666857090">
          <w:marLeft w:val="0"/>
          <w:marRight w:val="0"/>
          <w:marTop w:val="0"/>
          <w:marBottom w:val="0"/>
          <w:divBdr>
            <w:top w:val="none" w:sz="0" w:space="0" w:color="auto"/>
            <w:left w:val="none" w:sz="0" w:space="0" w:color="auto"/>
            <w:bottom w:val="none" w:sz="0" w:space="0" w:color="auto"/>
            <w:right w:val="none" w:sz="0" w:space="0" w:color="auto"/>
          </w:divBdr>
        </w:div>
        <w:div w:id="1672874255">
          <w:marLeft w:val="0"/>
          <w:marRight w:val="0"/>
          <w:marTop w:val="0"/>
          <w:marBottom w:val="0"/>
          <w:divBdr>
            <w:top w:val="none" w:sz="0" w:space="0" w:color="auto"/>
            <w:left w:val="none" w:sz="0" w:space="0" w:color="auto"/>
            <w:bottom w:val="none" w:sz="0" w:space="0" w:color="auto"/>
            <w:right w:val="none" w:sz="0" w:space="0" w:color="auto"/>
          </w:divBdr>
        </w:div>
        <w:div w:id="1864439805">
          <w:marLeft w:val="0"/>
          <w:marRight w:val="0"/>
          <w:marTop w:val="0"/>
          <w:marBottom w:val="0"/>
          <w:divBdr>
            <w:top w:val="none" w:sz="0" w:space="0" w:color="auto"/>
            <w:left w:val="none" w:sz="0" w:space="0" w:color="auto"/>
            <w:bottom w:val="none" w:sz="0" w:space="0" w:color="auto"/>
            <w:right w:val="none" w:sz="0" w:space="0" w:color="auto"/>
          </w:divBdr>
        </w:div>
        <w:div w:id="1880818401">
          <w:marLeft w:val="0"/>
          <w:marRight w:val="0"/>
          <w:marTop w:val="0"/>
          <w:marBottom w:val="0"/>
          <w:divBdr>
            <w:top w:val="none" w:sz="0" w:space="0" w:color="auto"/>
            <w:left w:val="none" w:sz="0" w:space="0" w:color="auto"/>
            <w:bottom w:val="none" w:sz="0" w:space="0" w:color="auto"/>
            <w:right w:val="none" w:sz="0" w:space="0" w:color="auto"/>
          </w:divBdr>
        </w:div>
        <w:div w:id="1961105613">
          <w:marLeft w:val="0"/>
          <w:marRight w:val="0"/>
          <w:marTop w:val="0"/>
          <w:marBottom w:val="0"/>
          <w:divBdr>
            <w:top w:val="none" w:sz="0" w:space="0" w:color="auto"/>
            <w:left w:val="none" w:sz="0" w:space="0" w:color="auto"/>
            <w:bottom w:val="none" w:sz="0" w:space="0" w:color="auto"/>
            <w:right w:val="none" w:sz="0" w:space="0" w:color="auto"/>
          </w:divBdr>
        </w:div>
        <w:div w:id="2072924711">
          <w:marLeft w:val="0"/>
          <w:marRight w:val="0"/>
          <w:marTop w:val="0"/>
          <w:marBottom w:val="0"/>
          <w:divBdr>
            <w:top w:val="none" w:sz="0" w:space="0" w:color="auto"/>
            <w:left w:val="none" w:sz="0" w:space="0" w:color="auto"/>
            <w:bottom w:val="none" w:sz="0" w:space="0" w:color="auto"/>
            <w:right w:val="none" w:sz="0" w:space="0" w:color="auto"/>
          </w:divBdr>
        </w:div>
        <w:div w:id="21279177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edefop.europa.eu/fr/country-reports/european-inventory-on-validation" TargetMode="External"/><Relationship Id="rId18" Type="http://schemas.openxmlformats.org/officeDocument/2006/relationships/image" Target="media/image2.sv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hyperlink" Target="https://unesdoc.unesco.org/ark:/48223/pf0000386929.locale=en" TargetMode="Externa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unesdoc.unesco.org/ark:/48223/pf0000386929.locale=en" TargetMode="External"/><Relationship Id="rId20" Type="http://schemas.openxmlformats.org/officeDocument/2006/relationships/image" Target="media/image4.sv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svg"/><Relationship Id="rId5" Type="http://schemas.openxmlformats.org/officeDocument/2006/relationships/customXml" Target="../customXml/item5.xml"/><Relationship Id="rId15" Type="http://schemas.openxmlformats.org/officeDocument/2006/relationships/hyperlink" Target="https://www.cedefop.europa.eu/fr/country-reports/european-inventory-on-validation" TargetMode="Externa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esdoc.unesco.org/ark:/48223/pf0000386929.locale=en" TargetMode="External"/><Relationship Id="rId22" Type="http://schemas.openxmlformats.org/officeDocument/2006/relationships/image" Target="media/image6.svg"/><Relationship Id="rId27" Type="http://schemas.openxmlformats.org/officeDocument/2006/relationships/footer" Target="footer2.xml"/><Relationship Id="rId30"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F\Templates\Report.dotm" TargetMode="External"/></Relationships>
</file>

<file path=word/theme/theme1.xml><?xml version="1.0" encoding="utf-8"?>
<a:theme xmlns:a="http://schemas.openxmlformats.org/drawingml/2006/main" name="Office Theme">
  <a:themeElements>
    <a:clrScheme name="ETF (2021)">
      <a:dk1>
        <a:srgbClr val="455560"/>
      </a:dk1>
      <a:lt1>
        <a:srgbClr val="FFFFFF"/>
      </a:lt1>
      <a:dk2>
        <a:srgbClr val="97BE0D"/>
      </a:dk2>
      <a:lt2>
        <a:srgbClr val="D6DCE4"/>
      </a:lt2>
      <a:accent1>
        <a:srgbClr val="009CDE"/>
      </a:accent1>
      <a:accent2>
        <a:srgbClr val="38B6AB"/>
      </a:accent2>
      <a:accent3>
        <a:srgbClr val="CBD300"/>
      </a:accent3>
      <a:accent4>
        <a:srgbClr val="FFDC00"/>
      </a:accent4>
      <a:accent5>
        <a:srgbClr val="E9473D"/>
      </a:accent5>
      <a:accent6>
        <a:srgbClr val="DC006B"/>
      </a:accent6>
      <a:hlink>
        <a:srgbClr val="0092BB"/>
      </a:hlink>
      <a:folHlink>
        <a:srgbClr val="27257A"/>
      </a:folHlink>
    </a:clrScheme>
    <a:fontScheme name="Rogue Templat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b38cb3b-04a8-4e45-b1d2-e8fc1e8a3102">DMSQUALF-1809298897-1701</_dlc_DocId>
    <_dlc_DocIdUrl xmlns="eb38cb3b-04a8-4e45-b1d2-e8fc1e8a3102">
      <Url>https://europeantrainingfoundation.sharepoint.com/sites/Qualifications/_layouts/15/DocIdRedir.aspx?ID=DMSQUALF-1809298897-1701</Url>
      <Description>DMSQUALF-1809298897-1701</Description>
    </_dlc_DocIdUrl>
    <lcf76f155ced4ddcb4097134ff3c332f xmlns="bda1bb04-55dd-4b23-8471-301a3abb4723">
      <Terms xmlns="http://schemas.microsoft.com/office/infopath/2007/PartnerControls"/>
    </lcf76f155ced4ddcb4097134ff3c332f>
    <TaxCatchAll xmlns="eb38cb3b-04a8-4e45-b1d2-e8fc1e8a3102" xsi:nil="true"/>
    <SharedWithUsers xmlns="eb38cb3b-04a8-4e45-b1d2-e8fc1e8a3102">
      <UserInfo>
        <DisplayName>Stefan Thomas (ETF)</DisplayName>
        <AccountId>69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3E03F5425F2F642A6D71A5A82C4E065" ma:contentTypeVersion="17" ma:contentTypeDescription="Create a new document." ma:contentTypeScope="" ma:versionID="45a7ac8761a27639bd0fd8f6a56c0298">
  <xsd:schema xmlns:xsd="http://www.w3.org/2001/XMLSchema" xmlns:xs="http://www.w3.org/2001/XMLSchema" xmlns:p="http://schemas.microsoft.com/office/2006/metadata/properties" xmlns:ns2="bda1bb04-55dd-4b23-8471-301a3abb4723" xmlns:ns3="eb38cb3b-04a8-4e45-b1d2-e8fc1e8a3102" targetNamespace="http://schemas.microsoft.com/office/2006/metadata/properties" ma:root="true" ma:fieldsID="46f16ed84eceece931fb3612658cf619" ns2:_="" ns3:_="">
    <xsd:import namespace="bda1bb04-55dd-4b23-8471-301a3abb4723"/>
    <xsd:import namespace="eb38cb3b-04a8-4e45-b1d2-e8fc1e8a3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3:_dlc_DocId" minOccurs="0"/>
                <xsd:element ref="ns3:_dlc_DocIdUrl" minOccurs="0"/>
                <xsd:element ref="ns3:_dlc_DocIdPersistId"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1bb04-55dd-4b23-8471-301a3abb4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10ffe1f-c839-4a66-9ae8-9a2945e491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38cb3b-04a8-4e45-b1d2-e8fc1e8a31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963e9444-f494-4d30-a0b0-d3cdf5bcc0ce}" ma:internalName="TaxCatchAll" ma:showField="CatchAllData" ma:web="eb38cb3b-04a8-4e45-b1d2-e8fc1e8a3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3B20A6-B996-40F5-A63E-18F28CF8F542}">
  <ds:schemaRefs>
    <ds:schemaRef ds:uri="http://schemas.microsoft.com/sharepoint/v3/contenttype/forms"/>
  </ds:schemaRefs>
</ds:datastoreItem>
</file>

<file path=customXml/itemProps2.xml><?xml version="1.0" encoding="utf-8"?>
<ds:datastoreItem xmlns:ds="http://schemas.openxmlformats.org/officeDocument/2006/customXml" ds:itemID="{B59D52AB-A689-4331-9551-CF154507D56A}">
  <ds:schemaRefs>
    <ds:schemaRef ds:uri="http://schemas.microsoft.com/office/2006/metadata/properties"/>
    <ds:schemaRef ds:uri="http://schemas.microsoft.com/office/infopath/2007/PartnerControls"/>
    <ds:schemaRef ds:uri="eb38cb3b-04a8-4e45-b1d2-e8fc1e8a3102"/>
    <ds:schemaRef ds:uri="bda1bb04-55dd-4b23-8471-301a3abb4723"/>
  </ds:schemaRefs>
</ds:datastoreItem>
</file>

<file path=customXml/itemProps3.xml><?xml version="1.0" encoding="utf-8"?>
<ds:datastoreItem xmlns:ds="http://schemas.openxmlformats.org/officeDocument/2006/customXml" ds:itemID="{2CFE02B7-16ED-469F-AECA-CCC48BEDAFB5}">
  <ds:schemaRefs>
    <ds:schemaRef ds:uri="http://schemas.openxmlformats.org/officeDocument/2006/bibliography"/>
  </ds:schemaRefs>
</ds:datastoreItem>
</file>

<file path=customXml/itemProps4.xml><?xml version="1.0" encoding="utf-8"?>
<ds:datastoreItem xmlns:ds="http://schemas.openxmlformats.org/officeDocument/2006/customXml" ds:itemID="{E823A33A-2ECD-4F71-8F26-89B7559A7936}">
  <ds:schemaRefs>
    <ds:schemaRef ds:uri="http://schemas.microsoft.com/sharepoint/events"/>
  </ds:schemaRefs>
</ds:datastoreItem>
</file>

<file path=customXml/itemProps5.xml><?xml version="1.0" encoding="utf-8"?>
<ds:datastoreItem xmlns:ds="http://schemas.openxmlformats.org/officeDocument/2006/customXml" ds:itemID="{FAA7E861-36F4-47B6-982C-1F3F16C27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1bb04-55dd-4b23-8471-301a3abb4723"/>
    <ds:schemaRef ds:uri="eb38cb3b-04a8-4e45-b1d2-e8fc1e8a3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Template>
  <TotalTime>0</TotalTime>
  <Pages>7</Pages>
  <Words>3230</Words>
  <Characters>17447</Characters>
  <Application>Microsoft Office Word</Application>
  <DocSecurity>0</DocSecurity>
  <Lines>145</Lines>
  <Paragraphs>41</Paragraphs>
  <ScaleCrop>false</ScaleCrop>
  <Company/>
  <LinksUpToDate>false</LinksUpToDate>
  <CharactersWithSpaces>20636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Reginhild Giunipero</dc:creator>
  <cp:keywords/>
  <dc:description/>
  <cp:lastModifiedBy>Maria Kalyva</cp:lastModifiedBy>
  <cp:revision>6</cp:revision>
  <dcterms:created xsi:type="dcterms:W3CDTF">2024-07-25T14:04:00Z</dcterms:created>
  <dcterms:modified xsi:type="dcterms:W3CDTF">2024-07-30T10:24:00Z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WizardRun">
    <vt:lpwstr>Yes</vt:lpwstr>
  </property>
  <property fmtid="{D5CDD505-2E9C-101B-9397-08002B2CF9AE}" pid="3" name="DocTitleColour">
    <vt:lpwstr>SEET green</vt:lpwstr>
  </property>
  <property fmtid="{D5CDD505-2E9C-101B-9397-08002B2CF9AE}" pid="4" name="DocExampleContent">
    <vt:lpwstr>Yes</vt:lpwstr>
  </property>
  <property fmtid="{D5CDD505-2E9C-101B-9397-08002B2CF9AE}" pid="5" name="ContentTypeId">
    <vt:lpwstr>0x01010083E03F5425F2F642A6D71A5A82C4E065</vt:lpwstr>
  </property>
  <property fmtid="{D5CDD505-2E9C-101B-9397-08002B2CF9AE}" pid="6" name="_dlc_DocIdItemGuid">
    <vt:lpwstr>9771db04-989a-46fe-ad5c-bac2f4dff60b</vt:lpwstr>
  </property>
  <property fmtid="{D5CDD505-2E9C-101B-9397-08002B2CF9AE}" pid="7" name="MediaServiceImageTags">
    <vt:lpwstr/>
  </property>
  <property fmtid="{D5CDD505-2E9C-101B-9397-08002B2CF9AE}" pid="8" name="ReadyForAresTag">
    <vt:lpwstr>Yes</vt:lpwstr>
  </property>
</Properties>
</file>